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BD993" w14:textId="03BDC4A2" w:rsidR="006E30EF" w:rsidRPr="003052ED" w:rsidRDefault="006E30EF" w:rsidP="006E30EF">
      <w:pPr>
        <w:spacing w:after="0"/>
        <w:jc w:val="center"/>
        <w:rPr>
          <w:b/>
          <w:sz w:val="28"/>
          <w:szCs w:val="28"/>
        </w:rPr>
      </w:pPr>
      <w:r w:rsidRPr="003052ED">
        <w:rPr>
          <w:b/>
          <w:sz w:val="28"/>
          <w:szCs w:val="28"/>
        </w:rPr>
        <w:t>Resource Inventory for People living with Osteoarthritis</w:t>
      </w:r>
    </w:p>
    <w:p w14:paraId="0EC6C4B5" w14:textId="24E46B57" w:rsidR="006E30EF" w:rsidRPr="003052ED" w:rsidRDefault="006E30EF" w:rsidP="006E30EF">
      <w:pPr>
        <w:spacing w:after="0"/>
        <w:jc w:val="center"/>
        <w:rPr>
          <w:b/>
          <w:sz w:val="24"/>
          <w:szCs w:val="24"/>
        </w:rPr>
      </w:pPr>
      <w:bookmarkStart w:id="0" w:name="_Hlk506967088"/>
      <w:r w:rsidRPr="003052ED">
        <w:rPr>
          <w:b/>
          <w:sz w:val="24"/>
          <w:szCs w:val="24"/>
        </w:rPr>
        <w:t>Supporting Tool #3</w:t>
      </w:r>
    </w:p>
    <w:p w14:paraId="69F6AB5D" w14:textId="77777777" w:rsidR="006E30EF" w:rsidRPr="003052ED" w:rsidRDefault="006E30EF" w:rsidP="006E30EF">
      <w:pPr>
        <w:spacing w:after="0"/>
        <w:jc w:val="center"/>
        <w:rPr>
          <w:b/>
          <w:sz w:val="20"/>
          <w:szCs w:val="20"/>
        </w:rPr>
      </w:pPr>
    </w:p>
    <w:tbl>
      <w:tblPr>
        <w:tblStyle w:val="TableGrid"/>
        <w:tblW w:w="13889" w:type="dxa"/>
        <w:tblLook w:val="04A0" w:firstRow="1" w:lastRow="0" w:firstColumn="1" w:lastColumn="0" w:noHBand="0" w:noVBand="1"/>
      </w:tblPr>
      <w:tblGrid>
        <w:gridCol w:w="2307"/>
        <w:gridCol w:w="5576"/>
        <w:gridCol w:w="3282"/>
        <w:gridCol w:w="2724"/>
      </w:tblGrid>
      <w:tr w:rsidR="006E30EF" w:rsidRPr="003052ED" w14:paraId="175905D5" w14:textId="77777777" w:rsidTr="00020F8B">
        <w:trPr>
          <w:cantSplit/>
          <w:trHeight w:val="302"/>
          <w:tblHeader/>
        </w:trPr>
        <w:tc>
          <w:tcPr>
            <w:tcW w:w="13889" w:type="dxa"/>
            <w:gridSpan w:val="4"/>
            <w:shd w:val="clear" w:color="auto" w:fill="DBE5F1" w:themeFill="accent1" w:themeFillTint="33"/>
          </w:tcPr>
          <w:bookmarkEnd w:id="0"/>
          <w:p w14:paraId="659B715E" w14:textId="5FB38C14" w:rsidR="006E30EF" w:rsidRPr="003052ED" w:rsidRDefault="006E30EF" w:rsidP="00D07020">
            <w:pPr>
              <w:rPr>
                <w:b/>
                <w:sz w:val="24"/>
                <w:szCs w:val="24"/>
              </w:rPr>
            </w:pPr>
            <w:r w:rsidRPr="003052ED">
              <w:rPr>
                <w:b/>
                <w:sz w:val="24"/>
                <w:szCs w:val="24"/>
              </w:rPr>
              <w:t xml:space="preserve">Education and Self-Management Classes – </w:t>
            </w:r>
            <w:r w:rsidR="00D07020" w:rsidRPr="00D07020">
              <w:rPr>
                <w:b/>
                <w:sz w:val="24"/>
                <w:szCs w:val="24"/>
                <w:highlight w:val="yellow"/>
              </w:rPr>
              <w:t>Community Name</w:t>
            </w:r>
          </w:p>
        </w:tc>
      </w:tr>
      <w:tr w:rsidR="006661E9" w:rsidRPr="003052ED" w14:paraId="043E43AF" w14:textId="77777777" w:rsidTr="006661E9">
        <w:trPr>
          <w:cantSplit/>
          <w:trHeight w:val="2771"/>
        </w:trPr>
        <w:tc>
          <w:tcPr>
            <w:tcW w:w="2307" w:type="dxa"/>
          </w:tcPr>
          <w:p w14:paraId="4D417852" w14:textId="47F6ECCC" w:rsidR="006661E9" w:rsidRPr="003052ED" w:rsidRDefault="006661E9" w:rsidP="00C0760C">
            <w:pPr>
              <w:rPr>
                <w:b/>
              </w:rPr>
            </w:pPr>
            <w:bookmarkStart w:id="1" w:name="_Hlk506969381"/>
            <w:r w:rsidRPr="003052ED">
              <w:rPr>
                <w:b/>
              </w:rPr>
              <w:t>GLA:D</w:t>
            </w:r>
            <w:r>
              <w:rPr>
                <w:b/>
              </w:rPr>
              <w:t>®</w:t>
            </w:r>
            <w:r w:rsidRPr="003052ED">
              <w:rPr>
                <w:b/>
              </w:rPr>
              <w:t xml:space="preserve"> </w:t>
            </w:r>
          </w:p>
          <w:p w14:paraId="5E078370" w14:textId="450C8D72" w:rsidR="006661E9" w:rsidRPr="003052ED" w:rsidRDefault="006661E9" w:rsidP="00C0760C">
            <w:r w:rsidRPr="003052ED">
              <w:t>(Good Life with osteoArthritis from Denmark – adapted for Canada)</w:t>
            </w:r>
          </w:p>
          <w:p w14:paraId="7F8B9343" w14:textId="77777777" w:rsidR="006661E9" w:rsidRPr="003052ED" w:rsidRDefault="006661E9" w:rsidP="00C0760C"/>
          <w:p w14:paraId="65CC47CA" w14:textId="77777777" w:rsidR="006661E9" w:rsidRPr="003052ED" w:rsidRDefault="006661E9" w:rsidP="00C0760C"/>
          <w:p w14:paraId="4C4D28D7" w14:textId="563F8120" w:rsidR="006661E9" w:rsidRPr="003052ED" w:rsidRDefault="006661E9" w:rsidP="006661E9"/>
        </w:tc>
        <w:tc>
          <w:tcPr>
            <w:tcW w:w="5576" w:type="dxa"/>
            <w:vAlign w:val="center"/>
          </w:tcPr>
          <w:p w14:paraId="4B7965BC" w14:textId="77777777" w:rsidR="006661E9" w:rsidRDefault="006661E9" w:rsidP="006661E9">
            <w:r w:rsidRPr="00EE11FF">
              <w:t>Group education and exercise</w:t>
            </w:r>
            <w:r>
              <w:t xml:space="preserve"> classes for people </w:t>
            </w:r>
            <w:r w:rsidRPr="00EE11FF">
              <w:t>with the diagnosis of hip and/or knee osteoarthritis.  Data supports this as an effective way to manage osteoarthritis</w:t>
            </w:r>
            <w:r>
              <w:t>.</w:t>
            </w:r>
          </w:p>
          <w:p w14:paraId="0B40B305" w14:textId="77777777" w:rsidR="006661E9" w:rsidRDefault="006661E9" w:rsidP="006661E9"/>
          <w:p w14:paraId="4C207280" w14:textId="77777777" w:rsidR="006661E9" w:rsidRPr="003052ED" w:rsidRDefault="006661E9" w:rsidP="006661E9">
            <w:r>
              <w:t>Fees may apply</w:t>
            </w:r>
          </w:p>
          <w:p w14:paraId="77A691C9" w14:textId="4CB0A56E" w:rsidR="006661E9" w:rsidRPr="003052ED" w:rsidRDefault="006661E9" w:rsidP="006661E9"/>
        </w:tc>
        <w:tc>
          <w:tcPr>
            <w:tcW w:w="3282" w:type="dxa"/>
            <w:vAlign w:val="center"/>
          </w:tcPr>
          <w:p w14:paraId="08ECABB1" w14:textId="6C08A623" w:rsidR="006661E9" w:rsidRPr="003052ED" w:rsidRDefault="00BF5B43" w:rsidP="00C0760C">
            <w:r w:rsidRPr="00BF5B43">
              <w:rPr>
                <w:highlight w:val="yellow"/>
              </w:rPr>
              <w:t>Additional details</w:t>
            </w:r>
          </w:p>
        </w:tc>
        <w:tc>
          <w:tcPr>
            <w:tcW w:w="2724" w:type="dxa"/>
            <w:vAlign w:val="center"/>
          </w:tcPr>
          <w:p w14:paraId="69A66B52" w14:textId="43BED660" w:rsidR="006661E9" w:rsidRDefault="006661E9" w:rsidP="00C0760C">
            <w:r>
              <w:t xml:space="preserve">For locations: </w:t>
            </w:r>
            <w:hyperlink r:id="rId7" w:history="1">
              <w:r w:rsidRPr="00244118">
                <w:rPr>
                  <w:rStyle w:val="Hyperlink"/>
                </w:rPr>
                <w:t>www.gladcanada.ca</w:t>
              </w:r>
            </w:hyperlink>
          </w:p>
          <w:p w14:paraId="054C0B96" w14:textId="1767DADD" w:rsidR="008C1192" w:rsidRDefault="008C1192" w:rsidP="00C0760C">
            <w:r>
              <w:t>Or</w:t>
            </w:r>
          </w:p>
          <w:p w14:paraId="51653835" w14:textId="59F8C6AD" w:rsidR="008C1192" w:rsidRDefault="008C1192" w:rsidP="00C0760C">
            <w:hyperlink r:id="rId8" w:history="1">
              <w:r w:rsidRPr="00244118">
                <w:rPr>
                  <w:rStyle w:val="Hyperlink"/>
                </w:rPr>
                <w:t>www.ahs.c</w:t>
              </w:r>
              <w:bookmarkStart w:id="2" w:name="_GoBack"/>
              <w:bookmarkEnd w:id="2"/>
              <w:r w:rsidRPr="00244118">
                <w:rPr>
                  <w:rStyle w:val="Hyperlink"/>
                </w:rPr>
                <w:t>a</w:t>
              </w:r>
              <w:r w:rsidRPr="00244118">
                <w:rPr>
                  <w:rStyle w:val="Hyperlink"/>
                </w:rPr>
                <w:t>/glad</w:t>
              </w:r>
            </w:hyperlink>
          </w:p>
          <w:p w14:paraId="798DAA4D" w14:textId="77777777" w:rsidR="008C1192" w:rsidRDefault="008C1192" w:rsidP="00C0760C"/>
          <w:p w14:paraId="5708B616" w14:textId="0D5DFC58" w:rsidR="006661E9" w:rsidRPr="003052ED" w:rsidRDefault="006661E9" w:rsidP="00C0760C"/>
        </w:tc>
      </w:tr>
      <w:bookmarkEnd w:id="1"/>
      <w:tr w:rsidR="00C65E0C" w:rsidRPr="003052ED" w14:paraId="2BDF6CCF" w14:textId="77777777" w:rsidTr="00020F8B">
        <w:trPr>
          <w:cantSplit/>
        </w:trPr>
        <w:tc>
          <w:tcPr>
            <w:tcW w:w="2307" w:type="dxa"/>
          </w:tcPr>
          <w:p w14:paraId="542920A4" w14:textId="4ACB576A" w:rsidR="00280FA5" w:rsidRPr="003052ED" w:rsidRDefault="008335AC" w:rsidP="00C0760C">
            <w:r w:rsidRPr="003052ED">
              <w:t xml:space="preserve">AHS </w:t>
            </w:r>
            <w:r w:rsidR="00C65E0C" w:rsidRPr="003052ED">
              <w:t xml:space="preserve">Alberta Healthy Living Program:  </w:t>
            </w:r>
          </w:p>
          <w:p w14:paraId="566BD7F0" w14:textId="77777777" w:rsidR="00280FA5" w:rsidRPr="003052ED" w:rsidRDefault="00280FA5" w:rsidP="00C0760C"/>
          <w:p w14:paraId="46EFC1CF" w14:textId="48D60ADF" w:rsidR="00C65E0C" w:rsidRPr="003052ED" w:rsidRDefault="00C65E0C" w:rsidP="00C0760C">
            <w:pPr>
              <w:rPr>
                <w:b/>
              </w:rPr>
            </w:pPr>
            <w:r w:rsidRPr="003052ED">
              <w:rPr>
                <w:b/>
              </w:rPr>
              <w:t>Better Choices, Better Health®</w:t>
            </w:r>
          </w:p>
          <w:p w14:paraId="76EB0208" w14:textId="77777777" w:rsidR="00C65E0C" w:rsidRPr="003052ED" w:rsidRDefault="00C65E0C" w:rsidP="00C0760C">
            <w:r w:rsidRPr="003052ED">
              <w:rPr>
                <w:b/>
              </w:rPr>
              <w:t>Chronic Disease Management Workshop</w:t>
            </w:r>
            <w:r w:rsidRPr="003052ED">
              <w:t xml:space="preserve"> </w:t>
            </w:r>
          </w:p>
        </w:tc>
        <w:tc>
          <w:tcPr>
            <w:tcW w:w="5576" w:type="dxa"/>
          </w:tcPr>
          <w:p w14:paraId="2245D425" w14:textId="77777777" w:rsidR="00C65E0C" w:rsidRDefault="00C65E0C" w:rsidP="006661E9"/>
          <w:p w14:paraId="6BE845C3" w14:textId="77777777" w:rsidR="006661E9" w:rsidRDefault="006661E9" w:rsidP="006661E9"/>
          <w:p w14:paraId="3A742AC0" w14:textId="77777777" w:rsidR="006661E9" w:rsidRPr="00BD4D9A" w:rsidRDefault="006661E9" w:rsidP="006661E9">
            <w:pPr>
              <w:rPr>
                <w:bCs/>
              </w:rPr>
            </w:pPr>
            <w:r w:rsidRPr="00BD4D9A">
              <w:rPr>
                <w:bCs/>
              </w:rPr>
              <w:t>No cost associated with programs.</w:t>
            </w:r>
          </w:p>
          <w:p w14:paraId="1598DADA" w14:textId="77777777" w:rsidR="006661E9" w:rsidRPr="00BD4D9A" w:rsidRDefault="006661E9" w:rsidP="006661E9">
            <w:pPr>
              <w:pStyle w:val="ListParagraph"/>
              <w:rPr>
                <w:bCs/>
              </w:rPr>
            </w:pPr>
          </w:p>
          <w:p w14:paraId="2410922C" w14:textId="77777777" w:rsidR="006661E9" w:rsidRPr="00BD4D9A" w:rsidRDefault="006661E9" w:rsidP="006661E9">
            <w:pPr>
              <w:rPr>
                <w:bCs/>
              </w:rPr>
            </w:pPr>
            <w:r w:rsidRPr="00BD4D9A">
              <w:rPr>
                <w:bCs/>
              </w:rPr>
              <w:t>2 ½ hours each:  6 continuous weeks in duration</w:t>
            </w:r>
          </w:p>
          <w:p w14:paraId="22806031" w14:textId="77777777" w:rsidR="006661E9" w:rsidRPr="003052ED" w:rsidRDefault="006661E9" w:rsidP="006661E9"/>
        </w:tc>
        <w:tc>
          <w:tcPr>
            <w:tcW w:w="3282" w:type="dxa"/>
          </w:tcPr>
          <w:p w14:paraId="4FC497F6" w14:textId="77777777" w:rsidR="00C65E0C" w:rsidRDefault="00C65E0C" w:rsidP="006661E9">
            <w:pPr>
              <w:pStyle w:val="ListParagraph"/>
              <w:rPr>
                <w:bCs/>
              </w:rPr>
            </w:pPr>
          </w:p>
          <w:p w14:paraId="31F6E9C7" w14:textId="5894E487" w:rsidR="00BF5B43" w:rsidRPr="00BF5B43" w:rsidRDefault="00BF5B43" w:rsidP="00BF5B43">
            <w:pPr>
              <w:rPr>
                <w:bCs/>
              </w:rPr>
            </w:pPr>
            <w:r w:rsidRPr="00BF5B43">
              <w:rPr>
                <w:highlight w:val="yellow"/>
              </w:rPr>
              <w:t>Additional details</w:t>
            </w:r>
          </w:p>
        </w:tc>
        <w:tc>
          <w:tcPr>
            <w:tcW w:w="2724" w:type="dxa"/>
          </w:tcPr>
          <w:p w14:paraId="07FAE32E" w14:textId="77777777" w:rsidR="00C65E0C" w:rsidRDefault="00586A7A" w:rsidP="00C0760C">
            <w:pPr>
              <w:rPr>
                <w:bCs/>
              </w:rPr>
            </w:pPr>
            <w:r w:rsidRPr="00586A7A">
              <w:rPr>
                <w:bCs/>
                <w:highlight w:val="yellow"/>
              </w:rPr>
              <w:t>Locations:</w:t>
            </w:r>
          </w:p>
          <w:p w14:paraId="3EEA1661" w14:textId="77777777" w:rsidR="00586A7A" w:rsidRDefault="00586A7A" w:rsidP="00C0760C">
            <w:pPr>
              <w:rPr>
                <w:bCs/>
              </w:rPr>
            </w:pPr>
          </w:p>
          <w:p w14:paraId="356969B2" w14:textId="77777777" w:rsidR="00586A7A" w:rsidRDefault="00586A7A" w:rsidP="00C0760C">
            <w:pPr>
              <w:rPr>
                <w:bCs/>
              </w:rPr>
            </w:pPr>
          </w:p>
          <w:p w14:paraId="28089F11" w14:textId="77777777" w:rsidR="00586A7A" w:rsidRDefault="00586A7A" w:rsidP="00C0760C">
            <w:pPr>
              <w:rPr>
                <w:bCs/>
              </w:rPr>
            </w:pPr>
          </w:p>
          <w:p w14:paraId="6873570D" w14:textId="6DCB1B00" w:rsidR="00586A7A" w:rsidRPr="003052ED" w:rsidRDefault="00586A7A" w:rsidP="00C0760C">
            <w:pPr>
              <w:rPr>
                <w:bCs/>
              </w:rPr>
            </w:pPr>
            <w:r w:rsidRPr="00586A7A">
              <w:rPr>
                <w:bCs/>
                <w:highlight w:val="yellow"/>
              </w:rPr>
              <w:t>How to register:</w:t>
            </w:r>
          </w:p>
        </w:tc>
      </w:tr>
      <w:tr w:rsidR="00792FCE" w:rsidRPr="003052ED" w14:paraId="105DD633" w14:textId="77777777" w:rsidTr="00020F8B">
        <w:trPr>
          <w:cantSplit/>
        </w:trPr>
        <w:tc>
          <w:tcPr>
            <w:tcW w:w="2307" w:type="dxa"/>
          </w:tcPr>
          <w:p w14:paraId="7BEE3F6B" w14:textId="66E73296" w:rsidR="00792FCE" w:rsidRPr="003052ED" w:rsidRDefault="00792FCE" w:rsidP="006661E9"/>
        </w:tc>
        <w:tc>
          <w:tcPr>
            <w:tcW w:w="5576" w:type="dxa"/>
          </w:tcPr>
          <w:p w14:paraId="7E03F68F" w14:textId="77777777" w:rsidR="00792FCE" w:rsidRPr="003052ED" w:rsidRDefault="00792FCE" w:rsidP="00771FAD"/>
        </w:tc>
        <w:tc>
          <w:tcPr>
            <w:tcW w:w="3282" w:type="dxa"/>
          </w:tcPr>
          <w:p w14:paraId="7916D48A" w14:textId="77777777" w:rsidR="00792FCE" w:rsidRPr="003052ED" w:rsidRDefault="00792FCE" w:rsidP="00587B11"/>
        </w:tc>
        <w:tc>
          <w:tcPr>
            <w:tcW w:w="2724" w:type="dxa"/>
          </w:tcPr>
          <w:p w14:paraId="7BE4B76D" w14:textId="628A5486" w:rsidR="00792FCE" w:rsidRPr="003052ED" w:rsidRDefault="00792FCE" w:rsidP="00C0760C">
            <w:pPr>
              <w:rPr>
                <w:b/>
                <w:bCs/>
              </w:rPr>
            </w:pPr>
          </w:p>
        </w:tc>
      </w:tr>
    </w:tbl>
    <w:p w14:paraId="43BDF71E" w14:textId="6142597D" w:rsidR="006E30EF" w:rsidRPr="003052ED" w:rsidRDefault="006E30EF" w:rsidP="00952581">
      <w:pPr>
        <w:spacing w:after="0"/>
      </w:pPr>
    </w:p>
    <w:tbl>
      <w:tblPr>
        <w:tblStyle w:val="TableGrid"/>
        <w:tblW w:w="13858" w:type="dxa"/>
        <w:tblLayout w:type="fixed"/>
        <w:tblLook w:val="04A0" w:firstRow="1" w:lastRow="0" w:firstColumn="1" w:lastColumn="0" w:noHBand="0" w:noVBand="1"/>
      </w:tblPr>
      <w:tblGrid>
        <w:gridCol w:w="2358"/>
        <w:gridCol w:w="5580"/>
        <w:gridCol w:w="3330"/>
        <w:gridCol w:w="2590"/>
      </w:tblGrid>
      <w:tr w:rsidR="00F01C8D" w:rsidRPr="003052ED" w14:paraId="183FDF6E" w14:textId="77777777" w:rsidTr="007C70B9">
        <w:trPr>
          <w:cantSplit/>
          <w:tblHeader/>
        </w:trPr>
        <w:tc>
          <w:tcPr>
            <w:tcW w:w="13858" w:type="dxa"/>
            <w:gridSpan w:val="4"/>
            <w:shd w:val="clear" w:color="auto" w:fill="DBE5F1" w:themeFill="accent1" w:themeFillTint="33"/>
          </w:tcPr>
          <w:p w14:paraId="43C92FE9" w14:textId="516C21F2" w:rsidR="00F01C8D" w:rsidRPr="003052ED" w:rsidRDefault="00F01C8D">
            <w:r w:rsidRPr="003052ED">
              <w:rPr>
                <w:b/>
                <w:sz w:val="24"/>
                <w:szCs w:val="24"/>
              </w:rPr>
              <w:t xml:space="preserve">Land Based Exercise – </w:t>
            </w:r>
            <w:r w:rsidR="00D07020" w:rsidRPr="00D07020">
              <w:rPr>
                <w:b/>
                <w:sz w:val="24"/>
                <w:szCs w:val="24"/>
                <w:highlight w:val="yellow"/>
              </w:rPr>
              <w:t>Community Name</w:t>
            </w:r>
          </w:p>
        </w:tc>
      </w:tr>
      <w:tr w:rsidR="006661E9" w:rsidRPr="003052ED" w14:paraId="1F5536F6" w14:textId="77777777" w:rsidTr="0048580F">
        <w:trPr>
          <w:cantSplit/>
        </w:trPr>
        <w:tc>
          <w:tcPr>
            <w:tcW w:w="2358" w:type="dxa"/>
          </w:tcPr>
          <w:p w14:paraId="4DEF4E7B" w14:textId="77777777" w:rsidR="006661E9" w:rsidRPr="003052ED" w:rsidRDefault="006661E9">
            <w:pPr>
              <w:rPr>
                <w:b/>
              </w:rPr>
            </w:pPr>
            <w:r w:rsidRPr="003052ED">
              <w:rPr>
                <w:b/>
              </w:rPr>
              <w:t>GLA:D</w:t>
            </w:r>
          </w:p>
          <w:p w14:paraId="656B3402" w14:textId="454BB7BA" w:rsidR="006661E9" w:rsidRPr="003052ED" w:rsidRDefault="006661E9">
            <w:r w:rsidRPr="003052ED">
              <w:t>“Good Life with osteoArthritis from Denmark – as adapted for Canada”</w:t>
            </w:r>
          </w:p>
        </w:tc>
        <w:tc>
          <w:tcPr>
            <w:tcW w:w="5580" w:type="dxa"/>
          </w:tcPr>
          <w:p w14:paraId="38F57FFC" w14:textId="77777777" w:rsidR="00BC06F9" w:rsidRDefault="00BC06F9" w:rsidP="006661E9"/>
          <w:p w14:paraId="1D94D48E" w14:textId="77777777" w:rsidR="006661E9" w:rsidRDefault="006661E9" w:rsidP="006661E9">
            <w:r w:rsidRPr="00EE11FF">
              <w:t>Group education and exercise</w:t>
            </w:r>
            <w:r>
              <w:t xml:space="preserve"> classes for people </w:t>
            </w:r>
            <w:r w:rsidRPr="00EE11FF">
              <w:t>with the diagnosis of hip and/or knee osteoarthritis.  Data supports this as an effective way to manage osteoarthritis</w:t>
            </w:r>
            <w:r>
              <w:t>.</w:t>
            </w:r>
          </w:p>
          <w:p w14:paraId="71AB122A" w14:textId="77777777" w:rsidR="006661E9" w:rsidRDefault="006661E9" w:rsidP="006661E9"/>
          <w:p w14:paraId="4AE4D982" w14:textId="77777777" w:rsidR="006661E9" w:rsidRPr="003052ED" w:rsidRDefault="006661E9" w:rsidP="006661E9">
            <w:r>
              <w:t>Fees may apply</w:t>
            </w:r>
          </w:p>
          <w:p w14:paraId="5CB721A4" w14:textId="4051566F" w:rsidR="006661E9" w:rsidRPr="003052ED" w:rsidRDefault="006661E9"/>
        </w:tc>
        <w:tc>
          <w:tcPr>
            <w:tcW w:w="3330" w:type="dxa"/>
          </w:tcPr>
          <w:p w14:paraId="630FEF2D" w14:textId="77777777" w:rsidR="006661E9" w:rsidRDefault="006661E9"/>
          <w:p w14:paraId="77685DA6" w14:textId="75576CE8" w:rsidR="00BF5B43" w:rsidRPr="003052ED" w:rsidRDefault="00BF5B43">
            <w:r w:rsidRPr="00BF5B43">
              <w:rPr>
                <w:highlight w:val="yellow"/>
              </w:rPr>
              <w:t>Additional details</w:t>
            </w:r>
          </w:p>
        </w:tc>
        <w:tc>
          <w:tcPr>
            <w:tcW w:w="2590" w:type="dxa"/>
          </w:tcPr>
          <w:p w14:paraId="34A4FFC9" w14:textId="77777777" w:rsidR="00BC06F9" w:rsidRDefault="00BC06F9" w:rsidP="006661E9"/>
          <w:p w14:paraId="0B809252" w14:textId="77777777" w:rsidR="006661E9" w:rsidRDefault="006661E9" w:rsidP="006661E9">
            <w:r>
              <w:t xml:space="preserve">For locations: </w:t>
            </w:r>
            <w:hyperlink r:id="rId9" w:history="1">
              <w:r w:rsidRPr="00244118">
                <w:rPr>
                  <w:rStyle w:val="Hyperlink"/>
                </w:rPr>
                <w:t>www.gladcanada.ca</w:t>
              </w:r>
            </w:hyperlink>
          </w:p>
          <w:p w14:paraId="283F4C0C" w14:textId="0C320EA4" w:rsidR="006661E9" w:rsidRPr="003052ED" w:rsidRDefault="006661E9"/>
        </w:tc>
      </w:tr>
      <w:tr w:rsidR="006661E9" w:rsidRPr="003052ED" w14:paraId="618EB742" w14:textId="77777777" w:rsidTr="0048580F">
        <w:trPr>
          <w:cantSplit/>
        </w:trPr>
        <w:tc>
          <w:tcPr>
            <w:tcW w:w="2358" w:type="dxa"/>
          </w:tcPr>
          <w:p w14:paraId="110296F9" w14:textId="77777777" w:rsidR="006661E9" w:rsidRDefault="006661E9" w:rsidP="006661E9">
            <w:pPr>
              <w:rPr>
                <w:b/>
                <w:bCs/>
              </w:rPr>
            </w:pPr>
            <w:r>
              <w:rPr>
                <w:b/>
                <w:bCs/>
              </w:rPr>
              <w:lastRenderedPageBreak/>
              <w:t>Alberta Healthy Living Program – AHS</w:t>
            </w:r>
          </w:p>
          <w:p w14:paraId="2B6679FE" w14:textId="77777777" w:rsidR="006661E9" w:rsidRDefault="006661E9" w:rsidP="006661E9">
            <w:pPr>
              <w:rPr>
                <w:b/>
                <w:bCs/>
              </w:rPr>
            </w:pPr>
          </w:p>
          <w:p w14:paraId="4A7422C9" w14:textId="1562CD35" w:rsidR="006661E9" w:rsidRPr="003052ED" w:rsidRDefault="006661E9" w:rsidP="006661E9">
            <w:r>
              <w:rPr>
                <w:bCs/>
              </w:rPr>
              <w:t>Supported exercise program</w:t>
            </w:r>
          </w:p>
        </w:tc>
        <w:tc>
          <w:tcPr>
            <w:tcW w:w="5580" w:type="dxa"/>
          </w:tcPr>
          <w:p w14:paraId="161815C8" w14:textId="77777777" w:rsidR="006661E9" w:rsidRDefault="006661E9" w:rsidP="006661E9">
            <w:r w:rsidRPr="00BD4D9A">
              <w:t>Supervised Exercise - Learn how to self-monitor and stay safe while exercising. Improve your cardiovascular endurance, muscular strength, and flexibility with our 12 week program.</w:t>
            </w:r>
          </w:p>
          <w:p w14:paraId="350863D6" w14:textId="77777777" w:rsidR="006661E9" w:rsidRDefault="006661E9" w:rsidP="006661E9"/>
          <w:p w14:paraId="646764EA" w14:textId="1DEADBD7" w:rsidR="006661E9" w:rsidRPr="003052ED" w:rsidRDefault="006661E9" w:rsidP="006661E9">
            <w:r>
              <w:t>No cost associated with program</w:t>
            </w:r>
          </w:p>
        </w:tc>
        <w:tc>
          <w:tcPr>
            <w:tcW w:w="3330" w:type="dxa"/>
          </w:tcPr>
          <w:p w14:paraId="510DE812" w14:textId="77777777" w:rsidR="006661E9" w:rsidRDefault="006661E9" w:rsidP="006661E9"/>
          <w:p w14:paraId="5CAF5C12" w14:textId="1D8CE444" w:rsidR="00BF5B43" w:rsidRPr="003052ED" w:rsidRDefault="00BF5B43" w:rsidP="006661E9">
            <w:r w:rsidRPr="00BF5B43">
              <w:rPr>
                <w:highlight w:val="yellow"/>
              </w:rPr>
              <w:t>Additional details</w:t>
            </w:r>
          </w:p>
        </w:tc>
        <w:tc>
          <w:tcPr>
            <w:tcW w:w="2590" w:type="dxa"/>
          </w:tcPr>
          <w:p w14:paraId="6D97546C" w14:textId="3C408A02" w:rsidR="006661E9" w:rsidRPr="003052ED" w:rsidRDefault="006661E9" w:rsidP="006661E9"/>
        </w:tc>
      </w:tr>
      <w:tr w:rsidR="0048580F" w:rsidRPr="003052ED" w14:paraId="40BCD983" w14:textId="77777777" w:rsidTr="007623E9">
        <w:trPr>
          <w:cantSplit/>
        </w:trPr>
        <w:tc>
          <w:tcPr>
            <w:tcW w:w="2358" w:type="dxa"/>
          </w:tcPr>
          <w:p w14:paraId="49574A97" w14:textId="49D17F50" w:rsidR="0048580F" w:rsidRPr="003052ED" w:rsidRDefault="0048580F" w:rsidP="008B0599">
            <w:r>
              <w:rPr>
                <w:b/>
              </w:rPr>
              <w:t>Glen Sather Exercises for Arthritis</w:t>
            </w:r>
          </w:p>
        </w:tc>
        <w:tc>
          <w:tcPr>
            <w:tcW w:w="5580" w:type="dxa"/>
          </w:tcPr>
          <w:p w14:paraId="05A171E4" w14:textId="77777777" w:rsidR="0048580F" w:rsidRDefault="0048580F" w:rsidP="008B0599">
            <w:r w:rsidRPr="008360AE">
              <w:t>Comprehensive Osteoarthritis Management Education and Treatment</w:t>
            </w:r>
            <w:r>
              <w:t xml:space="preserve"> (COMET) Exercises for Arthritis</w:t>
            </w:r>
          </w:p>
          <w:p w14:paraId="534BD282" w14:textId="77777777" w:rsidR="0048580F" w:rsidRDefault="0048580F" w:rsidP="008B0599"/>
          <w:p w14:paraId="1DDED2DE" w14:textId="77777777" w:rsidR="0048580F" w:rsidRDefault="0048580F" w:rsidP="00715161">
            <w:pPr>
              <w:pStyle w:val="ListParagraph"/>
              <w:numPr>
                <w:ilvl w:val="0"/>
                <w:numId w:val="8"/>
              </w:numPr>
            </w:pPr>
            <w:r>
              <w:t>Online videos with instructions</w:t>
            </w:r>
          </w:p>
          <w:p w14:paraId="084C4965" w14:textId="77777777" w:rsidR="0048580F" w:rsidRDefault="0048580F" w:rsidP="0048580F">
            <w:pPr>
              <w:pStyle w:val="ListParagraph"/>
              <w:numPr>
                <w:ilvl w:val="0"/>
                <w:numId w:val="8"/>
              </w:numPr>
            </w:pPr>
            <w:r>
              <w:t>Progression of exercises from introductory level to more advanced levels by video</w:t>
            </w:r>
          </w:p>
          <w:p w14:paraId="34D56DDB" w14:textId="2299ECAA" w:rsidR="0048580F" w:rsidRPr="003052ED" w:rsidRDefault="0048580F" w:rsidP="0048580F">
            <w:pPr>
              <w:pStyle w:val="ListParagraph"/>
              <w:numPr>
                <w:ilvl w:val="0"/>
                <w:numId w:val="8"/>
              </w:numPr>
            </w:pPr>
            <w:r>
              <w:t>Appropriate for all ability levels</w:t>
            </w:r>
          </w:p>
        </w:tc>
        <w:tc>
          <w:tcPr>
            <w:tcW w:w="5920" w:type="dxa"/>
            <w:gridSpan w:val="2"/>
          </w:tcPr>
          <w:p w14:paraId="65CDDB1A" w14:textId="77777777" w:rsidR="0048580F" w:rsidRDefault="0048580F" w:rsidP="00715161">
            <w:hyperlink r:id="rId10" w:history="1">
              <w:r w:rsidRPr="007E28BD">
                <w:rPr>
                  <w:rStyle w:val="Hyperlink"/>
                </w:rPr>
                <w:t>https://www.ualberta.ca/glen-sather-clinic/patient-resources/exercises-for-arthritis</w:t>
              </w:r>
            </w:hyperlink>
            <w:r>
              <w:t xml:space="preserve"> </w:t>
            </w:r>
          </w:p>
          <w:p w14:paraId="1E947799" w14:textId="255B5029" w:rsidR="0048580F" w:rsidRPr="003052ED" w:rsidRDefault="0048580F" w:rsidP="00715161">
            <w:r>
              <w:t xml:space="preserve">Search key words: </w:t>
            </w:r>
            <w:r w:rsidRPr="00E26EE0">
              <w:rPr>
                <w:b/>
              </w:rPr>
              <w:t>Glen Sather Exercises</w:t>
            </w:r>
          </w:p>
        </w:tc>
      </w:tr>
      <w:tr w:rsidR="008B0599" w:rsidRPr="003052ED" w14:paraId="555FC5C6" w14:textId="77777777" w:rsidTr="0048580F">
        <w:trPr>
          <w:cantSplit/>
        </w:trPr>
        <w:tc>
          <w:tcPr>
            <w:tcW w:w="2358" w:type="dxa"/>
          </w:tcPr>
          <w:p w14:paraId="659385F2" w14:textId="38474077" w:rsidR="008B0599" w:rsidRPr="003052ED" w:rsidRDefault="008B0599" w:rsidP="008B0599">
            <w:r w:rsidRPr="003052ED">
              <w:t>Walking</w:t>
            </w:r>
          </w:p>
        </w:tc>
        <w:tc>
          <w:tcPr>
            <w:tcW w:w="5580" w:type="dxa"/>
          </w:tcPr>
          <w:p w14:paraId="67868F6B" w14:textId="0A6F6932" w:rsidR="008B0599" w:rsidRPr="003052ED" w:rsidRDefault="008B0599" w:rsidP="008B0599"/>
        </w:tc>
        <w:tc>
          <w:tcPr>
            <w:tcW w:w="3330" w:type="dxa"/>
          </w:tcPr>
          <w:p w14:paraId="3038FB66" w14:textId="6E39AC0F" w:rsidR="008B0599" w:rsidRPr="003052ED" w:rsidRDefault="008B0599" w:rsidP="008B0599"/>
        </w:tc>
        <w:tc>
          <w:tcPr>
            <w:tcW w:w="2590" w:type="dxa"/>
          </w:tcPr>
          <w:p w14:paraId="151157BE" w14:textId="1339C204" w:rsidR="008B0599" w:rsidRPr="003052ED" w:rsidRDefault="008B0599" w:rsidP="008B0599"/>
        </w:tc>
      </w:tr>
      <w:tr w:rsidR="008B0599" w:rsidRPr="003052ED" w14:paraId="229146EA" w14:textId="77777777" w:rsidTr="0048580F">
        <w:trPr>
          <w:cantSplit/>
        </w:trPr>
        <w:tc>
          <w:tcPr>
            <w:tcW w:w="2358" w:type="dxa"/>
          </w:tcPr>
          <w:p w14:paraId="63107908" w14:textId="5CB9F9D2" w:rsidR="008B0599" w:rsidRPr="003052ED" w:rsidRDefault="008B0599" w:rsidP="008B0599">
            <w:r w:rsidRPr="003052ED">
              <w:t>Tai Chi</w:t>
            </w:r>
          </w:p>
        </w:tc>
        <w:tc>
          <w:tcPr>
            <w:tcW w:w="5580" w:type="dxa"/>
          </w:tcPr>
          <w:p w14:paraId="0A00117C" w14:textId="62F1818D" w:rsidR="008B0599" w:rsidRPr="003052ED" w:rsidRDefault="008B0599" w:rsidP="008B0599"/>
        </w:tc>
        <w:tc>
          <w:tcPr>
            <w:tcW w:w="3330" w:type="dxa"/>
          </w:tcPr>
          <w:p w14:paraId="3FAB72E7" w14:textId="12F0EEE9" w:rsidR="008B0599" w:rsidRPr="003052ED" w:rsidRDefault="008B0599" w:rsidP="008B0599"/>
        </w:tc>
        <w:tc>
          <w:tcPr>
            <w:tcW w:w="2590" w:type="dxa"/>
          </w:tcPr>
          <w:p w14:paraId="2F63CBE1" w14:textId="25FA6B3E" w:rsidR="008B0599" w:rsidRPr="003052ED" w:rsidRDefault="008B0599" w:rsidP="008B0599"/>
        </w:tc>
      </w:tr>
      <w:tr w:rsidR="008B0599" w:rsidRPr="003052ED" w14:paraId="1E84839E" w14:textId="77777777" w:rsidTr="0048580F">
        <w:trPr>
          <w:cantSplit/>
        </w:trPr>
        <w:tc>
          <w:tcPr>
            <w:tcW w:w="2358" w:type="dxa"/>
          </w:tcPr>
          <w:p w14:paraId="72208716" w14:textId="731F4CE7" w:rsidR="008B0599" w:rsidRPr="003052ED" w:rsidRDefault="008B0599" w:rsidP="008B0599">
            <w:r w:rsidRPr="003052ED">
              <w:t>Cross Country Skiing</w:t>
            </w:r>
          </w:p>
        </w:tc>
        <w:tc>
          <w:tcPr>
            <w:tcW w:w="5580" w:type="dxa"/>
          </w:tcPr>
          <w:p w14:paraId="64EB52C6" w14:textId="1540F5AC" w:rsidR="008B0599" w:rsidRPr="003052ED" w:rsidRDefault="008B0599" w:rsidP="008B0599"/>
        </w:tc>
        <w:tc>
          <w:tcPr>
            <w:tcW w:w="3330" w:type="dxa"/>
          </w:tcPr>
          <w:p w14:paraId="32D35278" w14:textId="5ED7EDBE" w:rsidR="008B0599" w:rsidRPr="003052ED" w:rsidRDefault="008B0599" w:rsidP="008B0599"/>
        </w:tc>
        <w:tc>
          <w:tcPr>
            <w:tcW w:w="2590" w:type="dxa"/>
          </w:tcPr>
          <w:p w14:paraId="700F8594" w14:textId="400A1BC3" w:rsidR="008B0599" w:rsidRPr="003052ED" w:rsidRDefault="008B0599" w:rsidP="008B0599"/>
        </w:tc>
      </w:tr>
      <w:tr w:rsidR="008B0599" w:rsidRPr="003052ED" w14:paraId="4571EDC1" w14:textId="77777777" w:rsidTr="0048580F">
        <w:trPr>
          <w:cantSplit/>
        </w:trPr>
        <w:tc>
          <w:tcPr>
            <w:tcW w:w="2358" w:type="dxa"/>
          </w:tcPr>
          <w:p w14:paraId="61528B4D" w14:textId="3EBAEA31" w:rsidR="008B0599" w:rsidRPr="003052ED" w:rsidRDefault="008B0599" w:rsidP="008B0599">
            <w:r w:rsidRPr="003052ED">
              <w:t>Yoga</w:t>
            </w:r>
          </w:p>
        </w:tc>
        <w:tc>
          <w:tcPr>
            <w:tcW w:w="5580" w:type="dxa"/>
          </w:tcPr>
          <w:p w14:paraId="36B6F026" w14:textId="54B389B9" w:rsidR="008B0599" w:rsidRPr="003052ED" w:rsidRDefault="008B0599" w:rsidP="008B0599"/>
        </w:tc>
        <w:tc>
          <w:tcPr>
            <w:tcW w:w="3330" w:type="dxa"/>
          </w:tcPr>
          <w:p w14:paraId="2327C037" w14:textId="500CCCE3" w:rsidR="008B0599" w:rsidRPr="003052ED" w:rsidRDefault="008B0599" w:rsidP="008B0599"/>
        </w:tc>
        <w:tc>
          <w:tcPr>
            <w:tcW w:w="2590" w:type="dxa"/>
          </w:tcPr>
          <w:p w14:paraId="4705D2B9" w14:textId="1CC86D10" w:rsidR="008B0599" w:rsidRPr="003052ED" w:rsidRDefault="008B0599" w:rsidP="008B0599"/>
        </w:tc>
      </w:tr>
    </w:tbl>
    <w:p w14:paraId="7311AE9E" w14:textId="2FBA83AC" w:rsidR="00F01C8D" w:rsidRPr="003052ED" w:rsidRDefault="00F01C8D" w:rsidP="00952581">
      <w:pPr>
        <w:spacing w:after="0"/>
      </w:pPr>
    </w:p>
    <w:tbl>
      <w:tblPr>
        <w:tblStyle w:val="TableGrid"/>
        <w:tblW w:w="0" w:type="auto"/>
        <w:tblLayout w:type="fixed"/>
        <w:tblLook w:val="04A0" w:firstRow="1" w:lastRow="0" w:firstColumn="1" w:lastColumn="0" w:noHBand="0" w:noVBand="1"/>
      </w:tblPr>
      <w:tblGrid>
        <w:gridCol w:w="2376"/>
        <w:gridCol w:w="5472"/>
        <w:gridCol w:w="3330"/>
        <w:gridCol w:w="2610"/>
      </w:tblGrid>
      <w:tr w:rsidR="00F01C8D" w:rsidRPr="003052ED" w14:paraId="77EBDBCD" w14:textId="77777777" w:rsidTr="00952581">
        <w:trPr>
          <w:cantSplit/>
          <w:tblHeader/>
        </w:trPr>
        <w:tc>
          <w:tcPr>
            <w:tcW w:w="13788" w:type="dxa"/>
            <w:gridSpan w:val="4"/>
            <w:shd w:val="clear" w:color="auto" w:fill="DBE5F1" w:themeFill="accent1" w:themeFillTint="33"/>
          </w:tcPr>
          <w:p w14:paraId="0B2DD25C" w14:textId="1A0F93EF" w:rsidR="00F01C8D" w:rsidRPr="003052ED" w:rsidRDefault="00F01C8D" w:rsidP="00C0760C">
            <w:r w:rsidRPr="003052ED">
              <w:rPr>
                <w:b/>
                <w:sz w:val="24"/>
                <w:szCs w:val="24"/>
              </w:rPr>
              <w:t>Water Based Exercise –</w:t>
            </w:r>
            <w:r w:rsidR="00D07020">
              <w:rPr>
                <w:b/>
                <w:sz w:val="24"/>
                <w:szCs w:val="24"/>
              </w:rPr>
              <w:t xml:space="preserve"> </w:t>
            </w:r>
            <w:r w:rsidR="00D07020" w:rsidRPr="00D07020">
              <w:rPr>
                <w:b/>
                <w:sz w:val="24"/>
                <w:szCs w:val="24"/>
                <w:highlight w:val="yellow"/>
              </w:rPr>
              <w:t>Community Name</w:t>
            </w:r>
          </w:p>
        </w:tc>
      </w:tr>
      <w:tr w:rsidR="00F01C8D" w:rsidRPr="003052ED" w14:paraId="09C73B0A" w14:textId="77777777" w:rsidTr="00952581">
        <w:trPr>
          <w:cantSplit/>
        </w:trPr>
        <w:tc>
          <w:tcPr>
            <w:tcW w:w="2376" w:type="dxa"/>
          </w:tcPr>
          <w:p w14:paraId="44EFD416" w14:textId="77777777" w:rsidR="00F01C8D" w:rsidRPr="003052ED" w:rsidRDefault="003E7733" w:rsidP="00C0760C">
            <w:pPr>
              <w:rPr>
                <w:b/>
              </w:rPr>
            </w:pPr>
            <w:r w:rsidRPr="003052ED">
              <w:rPr>
                <w:b/>
              </w:rPr>
              <w:t>Aqua Deep</w:t>
            </w:r>
          </w:p>
          <w:p w14:paraId="2E5C3325" w14:textId="04BCC955" w:rsidR="002E6972" w:rsidRPr="003052ED" w:rsidRDefault="002E6972" w:rsidP="00C0760C"/>
        </w:tc>
        <w:tc>
          <w:tcPr>
            <w:tcW w:w="5472" w:type="dxa"/>
          </w:tcPr>
          <w:p w14:paraId="2222ED08" w14:textId="4F87BF07" w:rsidR="003E7733" w:rsidRPr="003052ED" w:rsidRDefault="003E7733" w:rsidP="00C0760C"/>
        </w:tc>
        <w:tc>
          <w:tcPr>
            <w:tcW w:w="3330" w:type="dxa"/>
          </w:tcPr>
          <w:p w14:paraId="30EC1689" w14:textId="72480228" w:rsidR="00F01C8D" w:rsidRPr="003052ED" w:rsidRDefault="00F01C8D" w:rsidP="00632315"/>
        </w:tc>
        <w:tc>
          <w:tcPr>
            <w:tcW w:w="2610" w:type="dxa"/>
          </w:tcPr>
          <w:p w14:paraId="6C295C4F" w14:textId="161D04A6" w:rsidR="003E7733" w:rsidRPr="003052ED" w:rsidRDefault="003E7733" w:rsidP="00C0760C"/>
        </w:tc>
      </w:tr>
      <w:tr w:rsidR="00F01C8D" w:rsidRPr="003052ED" w14:paraId="3B48C66C" w14:textId="77777777" w:rsidTr="00952581">
        <w:trPr>
          <w:cantSplit/>
        </w:trPr>
        <w:tc>
          <w:tcPr>
            <w:tcW w:w="2376" w:type="dxa"/>
          </w:tcPr>
          <w:p w14:paraId="46DD70E4" w14:textId="77777777" w:rsidR="00F01C8D" w:rsidRPr="003052ED" w:rsidRDefault="003E7733" w:rsidP="00C0760C">
            <w:pPr>
              <w:rPr>
                <w:b/>
              </w:rPr>
            </w:pPr>
            <w:r w:rsidRPr="003052ED">
              <w:rPr>
                <w:b/>
              </w:rPr>
              <w:t>Aqua Shallow</w:t>
            </w:r>
          </w:p>
          <w:p w14:paraId="3B309752" w14:textId="59846B2A" w:rsidR="002E6972" w:rsidRPr="003052ED" w:rsidRDefault="002E6972" w:rsidP="00C0760C"/>
        </w:tc>
        <w:tc>
          <w:tcPr>
            <w:tcW w:w="5472" w:type="dxa"/>
          </w:tcPr>
          <w:p w14:paraId="5229F077" w14:textId="026B7233" w:rsidR="00F01C8D" w:rsidRPr="003052ED" w:rsidRDefault="00F01C8D" w:rsidP="003E7733"/>
        </w:tc>
        <w:tc>
          <w:tcPr>
            <w:tcW w:w="3330" w:type="dxa"/>
          </w:tcPr>
          <w:p w14:paraId="2DFAF09B" w14:textId="2A29032C" w:rsidR="00F01C8D" w:rsidRPr="003052ED" w:rsidRDefault="00F01C8D" w:rsidP="00632315"/>
        </w:tc>
        <w:tc>
          <w:tcPr>
            <w:tcW w:w="2610" w:type="dxa"/>
          </w:tcPr>
          <w:p w14:paraId="0EED28F4" w14:textId="25B84B2F" w:rsidR="00F01C8D" w:rsidRPr="003052ED" w:rsidRDefault="00F01C8D" w:rsidP="003E7733"/>
        </w:tc>
      </w:tr>
      <w:tr w:rsidR="003E7733" w:rsidRPr="003052ED" w14:paraId="2F8330FF" w14:textId="77777777" w:rsidTr="00952581">
        <w:trPr>
          <w:cantSplit/>
        </w:trPr>
        <w:tc>
          <w:tcPr>
            <w:tcW w:w="2376" w:type="dxa"/>
          </w:tcPr>
          <w:p w14:paraId="29EA6F7D" w14:textId="77777777" w:rsidR="003E7733" w:rsidRPr="003052ED" w:rsidRDefault="00632315" w:rsidP="00C0760C">
            <w:pPr>
              <w:rPr>
                <w:b/>
              </w:rPr>
            </w:pPr>
            <w:r w:rsidRPr="003052ED">
              <w:rPr>
                <w:b/>
              </w:rPr>
              <w:t>Aqua Jogging</w:t>
            </w:r>
          </w:p>
          <w:p w14:paraId="75DCFB68" w14:textId="48100752" w:rsidR="002E6972" w:rsidRPr="003052ED" w:rsidRDefault="002E6972" w:rsidP="00C0760C"/>
        </w:tc>
        <w:tc>
          <w:tcPr>
            <w:tcW w:w="5472" w:type="dxa"/>
          </w:tcPr>
          <w:p w14:paraId="39A5B433" w14:textId="2B0E397E" w:rsidR="003E7733" w:rsidRPr="003052ED" w:rsidRDefault="003E7733" w:rsidP="003E7733"/>
        </w:tc>
        <w:tc>
          <w:tcPr>
            <w:tcW w:w="3330" w:type="dxa"/>
          </w:tcPr>
          <w:p w14:paraId="24FEE644" w14:textId="3DA2D690" w:rsidR="003E7733" w:rsidRPr="003052ED" w:rsidRDefault="003E7733" w:rsidP="00C0760C"/>
        </w:tc>
        <w:tc>
          <w:tcPr>
            <w:tcW w:w="2610" w:type="dxa"/>
          </w:tcPr>
          <w:p w14:paraId="61D47B18" w14:textId="6F08BF61" w:rsidR="003E7733" w:rsidRPr="003052ED" w:rsidRDefault="003E7733" w:rsidP="003E7733"/>
        </w:tc>
      </w:tr>
    </w:tbl>
    <w:p w14:paraId="215A3B26" w14:textId="74137DC1" w:rsidR="00F01C8D" w:rsidRPr="003052ED" w:rsidRDefault="00F01C8D" w:rsidP="00952581">
      <w:pPr>
        <w:spacing w:after="0"/>
      </w:pPr>
    </w:p>
    <w:p w14:paraId="2ACC4C07" w14:textId="77777777" w:rsidR="007C70B9" w:rsidRPr="003052ED" w:rsidRDefault="007C70B9" w:rsidP="00952581">
      <w:pPr>
        <w:spacing w:after="0"/>
      </w:pPr>
    </w:p>
    <w:tbl>
      <w:tblPr>
        <w:tblStyle w:val="TableGrid"/>
        <w:tblW w:w="0" w:type="auto"/>
        <w:tblLook w:val="04A0" w:firstRow="1" w:lastRow="0" w:firstColumn="1" w:lastColumn="0" w:noHBand="0" w:noVBand="1"/>
      </w:tblPr>
      <w:tblGrid>
        <w:gridCol w:w="2359"/>
        <w:gridCol w:w="5575"/>
        <w:gridCol w:w="3247"/>
        <w:gridCol w:w="2607"/>
      </w:tblGrid>
      <w:tr w:rsidR="00F01C8D" w:rsidRPr="003052ED" w14:paraId="3E9396B7" w14:textId="77777777" w:rsidTr="00952581">
        <w:trPr>
          <w:cantSplit/>
          <w:tblHeader/>
        </w:trPr>
        <w:tc>
          <w:tcPr>
            <w:tcW w:w="13788" w:type="dxa"/>
            <w:gridSpan w:val="4"/>
            <w:shd w:val="clear" w:color="auto" w:fill="DBE5F1" w:themeFill="accent1" w:themeFillTint="33"/>
          </w:tcPr>
          <w:p w14:paraId="4D43D6C8" w14:textId="3D247358" w:rsidR="00F01C8D" w:rsidRPr="003052ED" w:rsidRDefault="00F01C8D" w:rsidP="00C0760C">
            <w:r w:rsidRPr="003052ED">
              <w:rPr>
                <w:b/>
                <w:sz w:val="24"/>
                <w:szCs w:val="24"/>
              </w:rPr>
              <w:t xml:space="preserve">Weight Management – </w:t>
            </w:r>
            <w:r w:rsidR="00D07020" w:rsidRPr="00D07020">
              <w:rPr>
                <w:b/>
                <w:sz w:val="24"/>
                <w:szCs w:val="24"/>
                <w:highlight w:val="yellow"/>
              </w:rPr>
              <w:t>Community Name</w:t>
            </w:r>
          </w:p>
        </w:tc>
      </w:tr>
      <w:tr w:rsidR="006661E9" w:rsidRPr="003052ED" w14:paraId="5B58FB71" w14:textId="77777777" w:rsidTr="007C70B9">
        <w:trPr>
          <w:cantSplit/>
          <w:trHeight w:val="522"/>
        </w:trPr>
        <w:tc>
          <w:tcPr>
            <w:tcW w:w="2359" w:type="dxa"/>
          </w:tcPr>
          <w:p w14:paraId="4ED58648" w14:textId="77777777" w:rsidR="006661E9" w:rsidRPr="009A4231" w:rsidRDefault="006661E9" w:rsidP="006661E9">
            <w:pPr>
              <w:rPr>
                <w:b/>
              </w:rPr>
            </w:pPr>
            <w:r w:rsidRPr="009A4231">
              <w:rPr>
                <w:b/>
              </w:rPr>
              <w:t>AHS Alberta Healthy Living Program</w:t>
            </w:r>
          </w:p>
          <w:p w14:paraId="708D5F1B" w14:textId="77777777" w:rsidR="006661E9" w:rsidRPr="00280FA5" w:rsidRDefault="006661E9" w:rsidP="006661E9"/>
          <w:p w14:paraId="37217937" w14:textId="05CA29D3" w:rsidR="006661E9" w:rsidRPr="00980AC4" w:rsidRDefault="006661E9" w:rsidP="006661E9">
            <w:pPr>
              <w:rPr>
                <w:sz w:val="24"/>
                <w:szCs w:val="24"/>
              </w:rPr>
            </w:pPr>
            <w:r>
              <w:rPr>
                <w:sz w:val="24"/>
                <w:szCs w:val="24"/>
              </w:rPr>
              <w:t>Health Education</w:t>
            </w:r>
          </w:p>
        </w:tc>
        <w:tc>
          <w:tcPr>
            <w:tcW w:w="5575" w:type="dxa"/>
          </w:tcPr>
          <w:p w14:paraId="4F4F80CC" w14:textId="77777777" w:rsidR="006661E9" w:rsidRDefault="006661E9" w:rsidP="006661E9">
            <w:r>
              <w:t xml:space="preserve">Choose individual classes </w:t>
            </w:r>
          </w:p>
          <w:p w14:paraId="380CE74E" w14:textId="77777777" w:rsidR="006661E9" w:rsidRDefault="006661E9" w:rsidP="006661E9"/>
          <w:p w14:paraId="621262F7" w14:textId="77777777" w:rsidR="006661E9" w:rsidRDefault="006661E9" w:rsidP="006661E9"/>
          <w:p w14:paraId="1A33FAFD" w14:textId="30DF15F2" w:rsidR="006661E9" w:rsidRPr="003052ED" w:rsidRDefault="00766836" w:rsidP="00766836">
            <w:r>
              <w:t>No cost associated with program</w:t>
            </w:r>
          </w:p>
        </w:tc>
        <w:tc>
          <w:tcPr>
            <w:tcW w:w="3247" w:type="dxa"/>
          </w:tcPr>
          <w:p w14:paraId="573084BD" w14:textId="30EE23D3" w:rsidR="006661E9" w:rsidRPr="003052ED" w:rsidRDefault="006661E9" w:rsidP="006661E9"/>
        </w:tc>
        <w:tc>
          <w:tcPr>
            <w:tcW w:w="2607" w:type="dxa"/>
          </w:tcPr>
          <w:p w14:paraId="7B6135C7" w14:textId="09A549BE" w:rsidR="006661E9" w:rsidRPr="003052ED" w:rsidRDefault="006661E9" w:rsidP="006661E9">
            <w:pPr>
              <w:rPr>
                <w:lang w:val="en"/>
              </w:rPr>
            </w:pPr>
          </w:p>
        </w:tc>
      </w:tr>
    </w:tbl>
    <w:p w14:paraId="7FECA4B9" w14:textId="541EA22C" w:rsidR="00F01C8D" w:rsidRDefault="00F01C8D" w:rsidP="003052ED">
      <w:pPr>
        <w:spacing w:after="0"/>
      </w:pPr>
    </w:p>
    <w:p w14:paraId="37B34165" w14:textId="77777777" w:rsidR="00980AC4" w:rsidRPr="003052ED" w:rsidRDefault="00980AC4" w:rsidP="003052ED">
      <w:pPr>
        <w:spacing w:after="0"/>
      </w:pPr>
    </w:p>
    <w:tbl>
      <w:tblPr>
        <w:tblStyle w:val="TableGrid"/>
        <w:tblW w:w="0" w:type="auto"/>
        <w:tblLook w:val="04A0" w:firstRow="1" w:lastRow="0" w:firstColumn="1" w:lastColumn="0" w:noHBand="0" w:noVBand="1"/>
      </w:tblPr>
      <w:tblGrid>
        <w:gridCol w:w="2376"/>
        <w:gridCol w:w="5529"/>
        <w:gridCol w:w="3260"/>
        <w:gridCol w:w="2623"/>
      </w:tblGrid>
      <w:tr w:rsidR="00F01C8D" w:rsidRPr="003052ED" w14:paraId="383A3C24" w14:textId="77777777" w:rsidTr="003052ED">
        <w:trPr>
          <w:cantSplit/>
          <w:tblHeader/>
        </w:trPr>
        <w:tc>
          <w:tcPr>
            <w:tcW w:w="13788" w:type="dxa"/>
            <w:gridSpan w:val="4"/>
            <w:shd w:val="clear" w:color="auto" w:fill="DBE5F1" w:themeFill="accent1" w:themeFillTint="33"/>
          </w:tcPr>
          <w:p w14:paraId="5C36AA90" w14:textId="09317EBA" w:rsidR="00F01C8D" w:rsidRPr="003052ED" w:rsidRDefault="00F01C8D" w:rsidP="00C0760C">
            <w:r w:rsidRPr="003052ED">
              <w:rPr>
                <w:b/>
                <w:sz w:val="24"/>
                <w:szCs w:val="24"/>
              </w:rPr>
              <w:t xml:space="preserve">Joint Protection – </w:t>
            </w:r>
            <w:r w:rsidR="00D07020" w:rsidRPr="00D07020">
              <w:rPr>
                <w:b/>
                <w:sz w:val="24"/>
                <w:szCs w:val="24"/>
                <w:highlight w:val="yellow"/>
              </w:rPr>
              <w:t>Community Name</w:t>
            </w:r>
          </w:p>
        </w:tc>
      </w:tr>
      <w:tr w:rsidR="003052ED" w:rsidRPr="003052ED" w14:paraId="0802FE38" w14:textId="77777777" w:rsidTr="005F51A9">
        <w:trPr>
          <w:cantSplit/>
        </w:trPr>
        <w:tc>
          <w:tcPr>
            <w:tcW w:w="2376" w:type="dxa"/>
          </w:tcPr>
          <w:p w14:paraId="4498F08B" w14:textId="4658ABFA" w:rsidR="003052ED" w:rsidRPr="00957B73" w:rsidRDefault="00957B73" w:rsidP="00064851">
            <w:pPr>
              <w:rPr>
                <w:b/>
              </w:rPr>
            </w:pPr>
            <w:r w:rsidRPr="00957B73">
              <w:rPr>
                <w:b/>
                <w:highlight w:val="yellow"/>
              </w:rPr>
              <w:t>Check for AHS Community Rehab</w:t>
            </w:r>
          </w:p>
          <w:p w14:paraId="2D220526" w14:textId="022D0E25" w:rsidR="003052ED" w:rsidRPr="003052ED" w:rsidRDefault="003052ED" w:rsidP="00064851"/>
        </w:tc>
        <w:tc>
          <w:tcPr>
            <w:tcW w:w="5529" w:type="dxa"/>
          </w:tcPr>
          <w:p w14:paraId="0D2C5501" w14:textId="23584F3E" w:rsidR="003052ED" w:rsidRPr="003052ED" w:rsidRDefault="003052ED" w:rsidP="003052ED"/>
        </w:tc>
        <w:tc>
          <w:tcPr>
            <w:tcW w:w="5883" w:type="dxa"/>
            <w:gridSpan w:val="2"/>
          </w:tcPr>
          <w:p w14:paraId="561BEA93" w14:textId="674A2AC9" w:rsidR="003052ED" w:rsidRPr="003052ED" w:rsidRDefault="003052ED" w:rsidP="000B39E3"/>
        </w:tc>
      </w:tr>
      <w:tr w:rsidR="00F01C8D" w:rsidRPr="003052ED" w14:paraId="57225D9C" w14:textId="77777777" w:rsidTr="003052ED">
        <w:trPr>
          <w:cantSplit/>
        </w:trPr>
        <w:tc>
          <w:tcPr>
            <w:tcW w:w="2376" w:type="dxa"/>
          </w:tcPr>
          <w:p w14:paraId="21E2604D" w14:textId="77777777" w:rsidR="00F01C8D" w:rsidRPr="003052ED" w:rsidRDefault="00A5158D" w:rsidP="00C0760C">
            <w:pPr>
              <w:rPr>
                <w:b/>
              </w:rPr>
            </w:pPr>
            <w:r w:rsidRPr="003052ED">
              <w:rPr>
                <w:b/>
              </w:rPr>
              <w:t>Orthotist</w:t>
            </w:r>
            <w:r w:rsidR="00A3204D" w:rsidRPr="003052ED">
              <w:rPr>
                <w:b/>
              </w:rPr>
              <w:t xml:space="preserve"> Consultation</w:t>
            </w:r>
          </w:p>
          <w:p w14:paraId="04952878" w14:textId="77777777" w:rsidR="00D82532" w:rsidRPr="003052ED" w:rsidRDefault="00D82532" w:rsidP="00C0760C">
            <w:pPr>
              <w:rPr>
                <w:b/>
              </w:rPr>
            </w:pPr>
          </w:p>
          <w:p w14:paraId="3CAB23FC" w14:textId="77777777" w:rsidR="00D82532" w:rsidRPr="003052ED" w:rsidRDefault="00D82532" w:rsidP="00C0760C">
            <w:r w:rsidRPr="003052ED">
              <w:t>Fees associated with this consult</w:t>
            </w:r>
          </w:p>
          <w:p w14:paraId="75DF64A3" w14:textId="2724C716" w:rsidR="006869EF" w:rsidRPr="003052ED" w:rsidRDefault="006869EF" w:rsidP="00C0760C"/>
        </w:tc>
        <w:tc>
          <w:tcPr>
            <w:tcW w:w="5529" w:type="dxa"/>
          </w:tcPr>
          <w:p w14:paraId="307D3786" w14:textId="77777777" w:rsidR="006661E9" w:rsidRDefault="006661E9" w:rsidP="006661E9">
            <w:hyperlink r:id="rId11" w:history="1">
              <w:r w:rsidRPr="00D66040">
                <w:rPr>
                  <w:rStyle w:val="Hyperlink"/>
                </w:rPr>
                <w:t>http://www.albertaoandp.com/</w:t>
              </w:r>
            </w:hyperlink>
          </w:p>
          <w:p w14:paraId="4EC7D2AA" w14:textId="77777777" w:rsidR="006661E9" w:rsidRDefault="006661E9" w:rsidP="006661E9"/>
          <w:p w14:paraId="62E9AC6E" w14:textId="77777777" w:rsidR="006661E9" w:rsidRDefault="006661E9" w:rsidP="006661E9">
            <w:r>
              <w:t>Bracing systems – knee, ankle, foot</w:t>
            </w:r>
          </w:p>
          <w:p w14:paraId="3988EEA6" w14:textId="77777777" w:rsidR="006661E9" w:rsidRDefault="006661E9" w:rsidP="006661E9">
            <w:r>
              <w:t>Foot orthotics/wedges</w:t>
            </w:r>
          </w:p>
          <w:p w14:paraId="1624A732" w14:textId="5538255A" w:rsidR="00A3204D" w:rsidRPr="003052ED" w:rsidRDefault="006661E9" w:rsidP="006661E9">
            <w:r>
              <w:t>Specialty footwear options</w:t>
            </w:r>
          </w:p>
        </w:tc>
        <w:tc>
          <w:tcPr>
            <w:tcW w:w="3260" w:type="dxa"/>
          </w:tcPr>
          <w:p w14:paraId="6A5C10CE" w14:textId="77777777" w:rsidR="006661E9" w:rsidRDefault="006661E9" w:rsidP="006661E9">
            <w:r>
              <w:t>Link to find an orthotist in Alberta and information on what to expect at an appointment.</w:t>
            </w:r>
          </w:p>
          <w:p w14:paraId="68FD957C" w14:textId="77777777" w:rsidR="006661E9" w:rsidRDefault="006661E9" w:rsidP="006661E9"/>
          <w:p w14:paraId="172EE4E2" w14:textId="635CB067" w:rsidR="006869EF" w:rsidRPr="003052ED" w:rsidRDefault="006661E9" w:rsidP="006661E9">
            <w:r>
              <w:t>Physician referral most often required for third party insurance coverage:  check with your provider</w:t>
            </w:r>
          </w:p>
        </w:tc>
        <w:tc>
          <w:tcPr>
            <w:tcW w:w="2623" w:type="dxa"/>
          </w:tcPr>
          <w:p w14:paraId="7D0F8305" w14:textId="77777777" w:rsidR="00F01C8D" w:rsidRPr="003052ED" w:rsidRDefault="00F01C8D" w:rsidP="00C0760C"/>
        </w:tc>
      </w:tr>
    </w:tbl>
    <w:p w14:paraId="36405378" w14:textId="52E5B249" w:rsidR="00F01C8D" w:rsidRPr="003052ED" w:rsidRDefault="00F01C8D"/>
    <w:tbl>
      <w:tblPr>
        <w:tblStyle w:val="TableGrid"/>
        <w:tblW w:w="0" w:type="auto"/>
        <w:tblLook w:val="04A0" w:firstRow="1" w:lastRow="0" w:firstColumn="1" w:lastColumn="0" w:noHBand="0" w:noVBand="1"/>
      </w:tblPr>
      <w:tblGrid>
        <w:gridCol w:w="2376"/>
        <w:gridCol w:w="5529"/>
        <w:gridCol w:w="3260"/>
        <w:gridCol w:w="2623"/>
      </w:tblGrid>
      <w:tr w:rsidR="00F01C8D" w:rsidRPr="003052ED" w14:paraId="497E65EA" w14:textId="77777777" w:rsidTr="003052ED">
        <w:trPr>
          <w:cantSplit/>
          <w:tblHeader/>
        </w:trPr>
        <w:tc>
          <w:tcPr>
            <w:tcW w:w="13788" w:type="dxa"/>
            <w:gridSpan w:val="4"/>
            <w:shd w:val="clear" w:color="auto" w:fill="DBE5F1" w:themeFill="accent1" w:themeFillTint="33"/>
          </w:tcPr>
          <w:p w14:paraId="502F8140" w14:textId="7386BFBF" w:rsidR="00F01C8D" w:rsidRPr="003052ED" w:rsidRDefault="00F01C8D" w:rsidP="00C0760C">
            <w:r w:rsidRPr="003052ED">
              <w:rPr>
                <w:b/>
                <w:sz w:val="24"/>
                <w:szCs w:val="24"/>
              </w:rPr>
              <w:t xml:space="preserve">Walking Aides – </w:t>
            </w:r>
            <w:r w:rsidR="00D07020" w:rsidRPr="00D07020">
              <w:rPr>
                <w:b/>
                <w:sz w:val="24"/>
                <w:szCs w:val="24"/>
                <w:highlight w:val="yellow"/>
              </w:rPr>
              <w:t>Community Name</w:t>
            </w:r>
          </w:p>
        </w:tc>
      </w:tr>
      <w:tr w:rsidR="00F01C8D" w:rsidRPr="003052ED" w14:paraId="0252005E" w14:textId="77777777" w:rsidTr="003052ED">
        <w:trPr>
          <w:cantSplit/>
        </w:trPr>
        <w:tc>
          <w:tcPr>
            <w:tcW w:w="2376" w:type="dxa"/>
          </w:tcPr>
          <w:p w14:paraId="1118B0E8" w14:textId="79E6F416" w:rsidR="009A3BA8" w:rsidRPr="009A3BA8" w:rsidRDefault="009A3BA8" w:rsidP="00C0760C">
            <w:pPr>
              <w:rPr>
                <w:b/>
                <w:bCs/>
              </w:rPr>
            </w:pPr>
            <w:r w:rsidRPr="00957B73">
              <w:rPr>
                <w:b/>
                <w:bCs/>
                <w:highlight w:val="yellow"/>
              </w:rPr>
              <w:t>Check for PT/OT services in community</w:t>
            </w:r>
          </w:p>
        </w:tc>
        <w:tc>
          <w:tcPr>
            <w:tcW w:w="5529" w:type="dxa"/>
          </w:tcPr>
          <w:p w14:paraId="7B476129" w14:textId="15A4765C" w:rsidR="00F01C8D" w:rsidRPr="003052ED" w:rsidRDefault="00F01C8D" w:rsidP="003052ED"/>
        </w:tc>
        <w:tc>
          <w:tcPr>
            <w:tcW w:w="3260" w:type="dxa"/>
          </w:tcPr>
          <w:p w14:paraId="7C675A87" w14:textId="0B429D98" w:rsidR="00F01C8D" w:rsidRPr="003052ED" w:rsidRDefault="00F01C8D" w:rsidP="00283F72"/>
        </w:tc>
        <w:tc>
          <w:tcPr>
            <w:tcW w:w="2623" w:type="dxa"/>
          </w:tcPr>
          <w:p w14:paraId="2408D7F8" w14:textId="7BB93567" w:rsidR="00F01C8D" w:rsidRPr="003052ED" w:rsidRDefault="00F01C8D" w:rsidP="000B39E3"/>
        </w:tc>
      </w:tr>
      <w:tr w:rsidR="00F01C8D" w:rsidRPr="003052ED" w14:paraId="63027705" w14:textId="77777777" w:rsidTr="003052ED">
        <w:trPr>
          <w:cantSplit/>
        </w:trPr>
        <w:tc>
          <w:tcPr>
            <w:tcW w:w="2376" w:type="dxa"/>
          </w:tcPr>
          <w:p w14:paraId="1EE4BD43" w14:textId="6D058B28" w:rsidR="00F01C8D" w:rsidRPr="003052ED" w:rsidRDefault="00F007BF" w:rsidP="00F007BF">
            <w:r>
              <w:t>Using a c</w:t>
            </w:r>
            <w:r w:rsidR="001144F1" w:rsidRPr="003052ED">
              <w:t>ane</w:t>
            </w:r>
          </w:p>
        </w:tc>
        <w:tc>
          <w:tcPr>
            <w:tcW w:w="5529" w:type="dxa"/>
          </w:tcPr>
          <w:p w14:paraId="107C7E55" w14:textId="77777777" w:rsidR="00F007BF" w:rsidRDefault="00F007BF" w:rsidP="00F007BF">
            <w:hyperlink r:id="rId12" w:history="1">
              <w:r w:rsidRPr="00D66040">
                <w:rPr>
                  <w:rStyle w:val="Hyperlink"/>
                </w:rPr>
                <w:t>https://myhealth.alberta.ca/Alberta/Pages/how-to-use-cane.aspx</w:t>
              </w:r>
            </w:hyperlink>
          </w:p>
          <w:p w14:paraId="130732D6" w14:textId="77777777" w:rsidR="000F6BE5" w:rsidRDefault="000F6BE5" w:rsidP="00C0760C"/>
          <w:p w14:paraId="483D8623" w14:textId="0907D2A7" w:rsidR="00F007BF" w:rsidRPr="003052ED" w:rsidRDefault="00F007BF" w:rsidP="00C0760C">
            <w:r>
              <w:t>This link shares information on how to use a cane.</w:t>
            </w:r>
          </w:p>
        </w:tc>
        <w:tc>
          <w:tcPr>
            <w:tcW w:w="3260" w:type="dxa"/>
          </w:tcPr>
          <w:p w14:paraId="7B4FD28A" w14:textId="615D6C5B" w:rsidR="00F01C8D" w:rsidRPr="003052ED" w:rsidRDefault="00F01C8D" w:rsidP="00C0760C"/>
        </w:tc>
        <w:tc>
          <w:tcPr>
            <w:tcW w:w="2623" w:type="dxa"/>
          </w:tcPr>
          <w:p w14:paraId="404CF291" w14:textId="77777777" w:rsidR="00F01C8D" w:rsidRPr="003052ED" w:rsidRDefault="00F01C8D" w:rsidP="00C0760C"/>
        </w:tc>
      </w:tr>
      <w:tr w:rsidR="006661E9" w:rsidRPr="003052ED" w14:paraId="3CCBE84B" w14:textId="77777777" w:rsidTr="006661E9">
        <w:trPr>
          <w:cantSplit/>
        </w:trPr>
        <w:tc>
          <w:tcPr>
            <w:tcW w:w="2376" w:type="dxa"/>
          </w:tcPr>
          <w:p w14:paraId="15440EC7" w14:textId="759B4CCD" w:rsidR="006661E9" w:rsidRPr="003052ED" w:rsidRDefault="006661E9" w:rsidP="006661E9">
            <w:r w:rsidRPr="003052ED">
              <w:t>Purchasing a cane</w:t>
            </w:r>
          </w:p>
        </w:tc>
        <w:tc>
          <w:tcPr>
            <w:tcW w:w="5529" w:type="dxa"/>
          </w:tcPr>
          <w:p w14:paraId="1638A211" w14:textId="53BC0A4F" w:rsidR="006661E9" w:rsidRDefault="006661E9" w:rsidP="006661E9">
            <w:r>
              <w:t xml:space="preserve">If </w:t>
            </w:r>
            <w:r>
              <w:t>you are</w:t>
            </w:r>
            <w:r>
              <w:t xml:space="preserve"> AADL eligible:</w:t>
            </w:r>
          </w:p>
          <w:p w14:paraId="15AE12B0" w14:textId="77777777" w:rsidR="006661E9" w:rsidRDefault="006661E9" w:rsidP="006661E9">
            <w:hyperlink r:id="rId13" w:history="1">
              <w:r w:rsidRPr="00D66040">
                <w:rPr>
                  <w:rStyle w:val="Hyperlink"/>
                </w:rPr>
                <w:t>http://www.health.alberta.ca/services/AADL-approved-vendors.html</w:t>
              </w:r>
            </w:hyperlink>
          </w:p>
          <w:p w14:paraId="520F995E" w14:textId="77777777" w:rsidR="006661E9" w:rsidRDefault="006661E9" w:rsidP="006661E9"/>
          <w:p w14:paraId="3B7B842A" w14:textId="28F0FF42" w:rsidR="006661E9" w:rsidRDefault="006661E9" w:rsidP="006661E9">
            <w:r>
              <w:t xml:space="preserve">If </w:t>
            </w:r>
            <w:r>
              <w:t xml:space="preserve">you are </w:t>
            </w:r>
            <w:r>
              <w:t xml:space="preserve"> NOT AADL eligible:</w:t>
            </w:r>
          </w:p>
          <w:p w14:paraId="6EF7AB47" w14:textId="0C8A1102" w:rsidR="006661E9" w:rsidRPr="003052ED" w:rsidRDefault="006661E9" w:rsidP="006661E9">
            <w:r>
              <w:t>Any medical supply store will have canes for purchase.</w:t>
            </w:r>
          </w:p>
        </w:tc>
        <w:tc>
          <w:tcPr>
            <w:tcW w:w="3260" w:type="dxa"/>
          </w:tcPr>
          <w:p w14:paraId="656BD30C" w14:textId="77777777" w:rsidR="006661E9" w:rsidRPr="00CD0352" w:rsidRDefault="006661E9" w:rsidP="006661E9">
            <w:pPr>
              <w:rPr>
                <w:lang w:val="en"/>
              </w:rPr>
            </w:pPr>
            <w:r w:rsidRPr="00CD0352">
              <w:rPr>
                <w:lang w:val="en"/>
              </w:rPr>
              <w:t xml:space="preserve">You must be assessed and authorized for AADL benefits first. AADL cannot refund clients who purchase their own medical equipment and supplies before being assessed and authorized for the equipment and supplies. </w:t>
            </w:r>
          </w:p>
          <w:p w14:paraId="25F6AE54" w14:textId="748C6A91" w:rsidR="006661E9" w:rsidRPr="003052ED" w:rsidRDefault="006661E9" w:rsidP="006661E9">
            <w:pPr>
              <w:rPr>
                <w:lang w:val="en"/>
              </w:rPr>
            </w:pPr>
            <w:r w:rsidRPr="00CD0352">
              <w:rPr>
                <w:lang w:val="en"/>
              </w:rPr>
              <w:t>Your authorizer will provide you with a list of at least 3 vendors, or you may choose your own from the list of approved vendors</w:t>
            </w:r>
          </w:p>
        </w:tc>
        <w:tc>
          <w:tcPr>
            <w:tcW w:w="2623" w:type="dxa"/>
          </w:tcPr>
          <w:p w14:paraId="0028EAFF" w14:textId="3501ED3B" w:rsidR="006661E9" w:rsidRPr="003052ED" w:rsidRDefault="006661E9" w:rsidP="006661E9">
            <w:pPr>
              <w:rPr>
                <w:lang w:val="en"/>
              </w:rPr>
            </w:pPr>
          </w:p>
        </w:tc>
      </w:tr>
    </w:tbl>
    <w:p w14:paraId="715D35D1" w14:textId="6C92C2BD" w:rsidR="00F01C8D" w:rsidRDefault="00F01C8D" w:rsidP="003052ED">
      <w:pPr>
        <w:spacing w:after="0"/>
      </w:pPr>
    </w:p>
    <w:p w14:paraId="411DC37E" w14:textId="77777777" w:rsidR="00BF5B43" w:rsidRDefault="00BF5B43" w:rsidP="003052ED">
      <w:pPr>
        <w:spacing w:after="0"/>
      </w:pPr>
    </w:p>
    <w:p w14:paraId="2DE19ADB" w14:textId="77777777" w:rsidR="00BF5B43" w:rsidRDefault="00BF5B43" w:rsidP="003052ED">
      <w:pPr>
        <w:spacing w:after="0"/>
      </w:pPr>
    </w:p>
    <w:p w14:paraId="3B93131E" w14:textId="77777777" w:rsidR="00BF5B43" w:rsidRPr="003052ED" w:rsidRDefault="00BF5B43" w:rsidP="003052ED">
      <w:pPr>
        <w:spacing w:after="0"/>
      </w:pPr>
    </w:p>
    <w:tbl>
      <w:tblPr>
        <w:tblStyle w:val="TableGrid"/>
        <w:tblW w:w="0" w:type="auto"/>
        <w:tblLayout w:type="fixed"/>
        <w:tblLook w:val="04A0" w:firstRow="1" w:lastRow="0" w:firstColumn="1" w:lastColumn="0" w:noHBand="0" w:noVBand="1"/>
      </w:tblPr>
      <w:tblGrid>
        <w:gridCol w:w="2358"/>
        <w:gridCol w:w="5580"/>
        <w:gridCol w:w="3240"/>
        <w:gridCol w:w="2610"/>
      </w:tblGrid>
      <w:tr w:rsidR="00F01C8D" w:rsidRPr="003052ED" w14:paraId="5E3B449C" w14:textId="77777777" w:rsidTr="003052ED">
        <w:trPr>
          <w:cantSplit/>
          <w:tblHeader/>
        </w:trPr>
        <w:tc>
          <w:tcPr>
            <w:tcW w:w="13788" w:type="dxa"/>
            <w:gridSpan w:val="4"/>
            <w:shd w:val="clear" w:color="auto" w:fill="DBE5F1" w:themeFill="accent1" w:themeFillTint="33"/>
          </w:tcPr>
          <w:p w14:paraId="7F7C4A4C" w14:textId="08E295A3" w:rsidR="00F01C8D" w:rsidRPr="003052ED" w:rsidRDefault="00F01C8D" w:rsidP="00C0760C">
            <w:r w:rsidRPr="003052ED">
              <w:rPr>
                <w:b/>
                <w:sz w:val="24"/>
                <w:szCs w:val="24"/>
              </w:rPr>
              <w:t xml:space="preserve">Pain Management – </w:t>
            </w:r>
            <w:r w:rsidR="00D07020" w:rsidRPr="00D07020">
              <w:rPr>
                <w:b/>
                <w:sz w:val="24"/>
                <w:szCs w:val="24"/>
                <w:highlight w:val="yellow"/>
              </w:rPr>
              <w:t>Community Name</w:t>
            </w:r>
          </w:p>
        </w:tc>
      </w:tr>
      <w:tr w:rsidR="00EE11FF" w:rsidRPr="003052ED" w14:paraId="5633294A" w14:textId="77777777" w:rsidTr="003052ED">
        <w:trPr>
          <w:cantSplit/>
        </w:trPr>
        <w:tc>
          <w:tcPr>
            <w:tcW w:w="2358" w:type="dxa"/>
          </w:tcPr>
          <w:p w14:paraId="2444289E" w14:textId="2EC52DC9" w:rsidR="00EE11FF" w:rsidRPr="003052ED" w:rsidRDefault="00EE11FF" w:rsidP="00EE11FF">
            <w:r w:rsidRPr="003052ED">
              <w:t>Alberta Healthy Living Program:</w:t>
            </w:r>
          </w:p>
          <w:p w14:paraId="1283BF90" w14:textId="77777777" w:rsidR="00FA7D99" w:rsidRPr="003052ED" w:rsidRDefault="00FA7D99" w:rsidP="00EE11FF"/>
          <w:p w14:paraId="0D237BA1" w14:textId="77777777" w:rsidR="00EE11FF" w:rsidRPr="003052ED" w:rsidRDefault="00EE11FF" w:rsidP="00EE11FF">
            <w:pPr>
              <w:rPr>
                <w:b/>
              </w:rPr>
            </w:pPr>
            <w:r w:rsidRPr="003052ED">
              <w:rPr>
                <w:b/>
              </w:rPr>
              <w:t>Better Choices, Better Health</w:t>
            </w:r>
            <w:r w:rsidR="007C4211" w:rsidRPr="003052ED">
              <w:rPr>
                <w:b/>
              </w:rPr>
              <w:t>®</w:t>
            </w:r>
            <w:r w:rsidR="00FA7D99" w:rsidRPr="003052ED">
              <w:rPr>
                <w:b/>
              </w:rPr>
              <w:t xml:space="preserve"> - Chronic Disease Self-Management Workshop</w:t>
            </w:r>
          </w:p>
          <w:p w14:paraId="254A94CD" w14:textId="77777777" w:rsidR="00FA7D99" w:rsidRPr="003052ED" w:rsidRDefault="00FA7D99" w:rsidP="00EE11FF"/>
          <w:p w14:paraId="393B30A0" w14:textId="38C2D52C" w:rsidR="00FA7D99" w:rsidRPr="003052ED" w:rsidRDefault="00FA7D99" w:rsidP="00EE11FF">
            <w:r w:rsidRPr="003052ED">
              <w:t>Or</w:t>
            </w:r>
          </w:p>
          <w:p w14:paraId="27E8369C" w14:textId="77777777" w:rsidR="00FA7D99" w:rsidRPr="003052ED" w:rsidRDefault="00FA7D99" w:rsidP="00EE11FF"/>
          <w:p w14:paraId="3B5E261C" w14:textId="77777777" w:rsidR="00FA7D99" w:rsidRPr="003052ED" w:rsidRDefault="00FA7D99" w:rsidP="00EE11FF">
            <w:pPr>
              <w:rPr>
                <w:b/>
              </w:rPr>
            </w:pPr>
            <w:r w:rsidRPr="003052ED">
              <w:rPr>
                <w:b/>
              </w:rPr>
              <w:t>Better Choices, Better Health® - Chronic Pain</w:t>
            </w:r>
          </w:p>
          <w:p w14:paraId="29C73D20" w14:textId="5078086E" w:rsidR="00C65E0C" w:rsidRPr="003052ED" w:rsidRDefault="00C65E0C" w:rsidP="00EE11FF"/>
        </w:tc>
        <w:tc>
          <w:tcPr>
            <w:tcW w:w="5580" w:type="dxa"/>
          </w:tcPr>
          <w:p w14:paraId="591320F2" w14:textId="77777777" w:rsidR="00F007BF" w:rsidRDefault="00F007BF" w:rsidP="00F007BF">
            <w:r>
              <w:t>No cost associated with programs.</w:t>
            </w:r>
          </w:p>
          <w:p w14:paraId="4DE3BF07" w14:textId="77777777" w:rsidR="00F007BF" w:rsidRDefault="00F007BF" w:rsidP="00F007BF"/>
          <w:p w14:paraId="35244496" w14:textId="77777777" w:rsidR="00F007BF" w:rsidRDefault="00F007BF" w:rsidP="00F007BF">
            <w:r>
              <w:t>2 ½ hours each:  6 continuous weeks in duration</w:t>
            </w:r>
          </w:p>
          <w:p w14:paraId="5B80CD7D" w14:textId="4A53D594" w:rsidR="00280FA5" w:rsidRPr="003052ED" w:rsidRDefault="00280FA5" w:rsidP="00C0760C"/>
        </w:tc>
        <w:tc>
          <w:tcPr>
            <w:tcW w:w="3240" w:type="dxa"/>
          </w:tcPr>
          <w:p w14:paraId="0A0E5342" w14:textId="77777777" w:rsidR="00F007BF" w:rsidRDefault="00F007BF" w:rsidP="00F007BF">
            <w:r>
              <w:t>Topics include:</w:t>
            </w:r>
          </w:p>
          <w:p w14:paraId="629CB71C" w14:textId="77777777" w:rsidR="00F007BF" w:rsidRDefault="00F007BF" w:rsidP="00F007BF">
            <w:pPr>
              <w:pStyle w:val="ListParagraph"/>
              <w:numPr>
                <w:ilvl w:val="0"/>
                <w:numId w:val="3"/>
              </w:numPr>
            </w:pPr>
            <w:r>
              <w:t>Solving problems and setting goals</w:t>
            </w:r>
          </w:p>
          <w:p w14:paraId="3129867D" w14:textId="77777777" w:rsidR="00F007BF" w:rsidRDefault="00F007BF" w:rsidP="00F007BF">
            <w:pPr>
              <w:pStyle w:val="ListParagraph"/>
              <w:numPr>
                <w:ilvl w:val="0"/>
                <w:numId w:val="3"/>
              </w:numPr>
            </w:pPr>
            <w:r>
              <w:t>Handling pain and fatigue</w:t>
            </w:r>
          </w:p>
          <w:p w14:paraId="211930AB" w14:textId="77777777" w:rsidR="00F007BF" w:rsidRDefault="00F007BF" w:rsidP="00F007BF">
            <w:pPr>
              <w:pStyle w:val="ListParagraph"/>
              <w:numPr>
                <w:ilvl w:val="0"/>
                <w:numId w:val="3"/>
              </w:numPr>
            </w:pPr>
            <w:r>
              <w:t>Managing medication</w:t>
            </w:r>
          </w:p>
          <w:p w14:paraId="5E6CDFFE" w14:textId="77777777" w:rsidR="00F007BF" w:rsidRDefault="00F007BF" w:rsidP="00F007BF">
            <w:pPr>
              <w:pStyle w:val="ListParagraph"/>
              <w:numPr>
                <w:ilvl w:val="0"/>
                <w:numId w:val="3"/>
              </w:numPr>
            </w:pPr>
            <w:r>
              <w:t>Dealing with difficult emotions</w:t>
            </w:r>
          </w:p>
          <w:p w14:paraId="11DA053E" w14:textId="77777777" w:rsidR="00F007BF" w:rsidRDefault="00F007BF" w:rsidP="00F007BF">
            <w:pPr>
              <w:pStyle w:val="ListParagraph"/>
              <w:numPr>
                <w:ilvl w:val="0"/>
                <w:numId w:val="3"/>
              </w:numPr>
            </w:pPr>
            <w:r>
              <w:t>Eating healthy and increasing physical activity</w:t>
            </w:r>
          </w:p>
          <w:p w14:paraId="77581E95" w14:textId="7407D990" w:rsidR="007C4211" w:rsidRPr="003052ED" w:rsidRDefault="00F007BF" w:rsidP="00F007BF">
            <w:pPr>
              <w:pStyle w:val="ListParagraph"/>
              <w:numPr>
                <w:ilvl w:val="0"/>
                <w:numId w:val="3"/>
              </w:numPr>
            </w:pPr>
            <w:r>
              <w:t>Communicating with healthcare providers</w:t>
            </w:r>
          </w:p>
        </w:tc>
        <w:tc>
          <w:tcPr>
            <w:tcW w:w="2610" w:type="dxa"/>
          </w:tcPr>
          <w:p w14:paraId="0A9A22BB" w14:textId="143ACC53" w:rsidR="00EE11FF" w:rsidRPr="003052ED" w:rsidRDefault="00EE11FF" w:rsidP="00EE11FF"/>
        </w:tc>
      </w:tr>
      <w:tr w:rsidR="00F01C8D" w:rsidRPr="003052ED" w14:paraId="1A5D999B" w14:textId="77777777" w:rsidTr="003052ED">
        <w:trPr>
          <w:cantSplit/>
        </w:trPr>
        <w:tc>
          <w:tcPr>
            <w:tcW w:w="2358" w:type="dxa"/>
          </w:tcPr>
          <w:p w14:paraId="3E73645D" w14:textId="1187F1DF" w:rsidR="00F01C8D" w:rsidRPr="003052ED" w:rsidRDefault="00F007BF" w:rsidP="00C0760C">
            <w:pPr>
              <w:rPr>
                <w:b/>
              </w:rPr>
            </w:pPr>
            <w:r>
              <w:rPr>
                <w:b/>
              </w:rPr>
              <w:t xml:space="preserve">Community </w:t>
            </w:r>
            <w:r w:rsidR="00EE11FF" w:rsidRPr="003052ED">
              <w:rPr>
                <w:b/>
              </w:rPr>
              <w:t>Mental Health</w:t>
            </w:r>
            <w:r w:rsidR="00FF54FB" w:rsidRPr="003052ED">
              <w:rPr>
                <w:b/>
              </w:rPr>
              <w:t xml:space="preserve"> Resources</w:t>
            </w:r>
          </w:p>
          <w:p w14:paraId="6BDE0EB6" w14:textId="77777777" w:rsidR="00FF54FB" w:rsidRPr="003052ED" w:rsidRDefault="00FF54FB" w:rsidP="00C0760C"/>
          <w:p w14:paraId="248019FF" w14:textId="40E74E88" w:rsidR="00FF54FB" w:rsidRPr="003052ED" w:rsidRDefault="00FF54FB" w:rsidP="00C0760C">
            <w:r w:rsidRPr="003052ED">
              <w:t>Alberta Health Services</w:t>
            </w:r>
          </w:p>
        </w:tc>
        <w:tc>
          <w:tcPr>
            <w:tcW w:w="5580" w:type="dxa"/>
          </w:tcPr>
          <w:p w14:paraId="617208DA" w14:textId="01498BC9" w:rsidR="00F01C8D" w:rsidRPr="003052ED" w:rsidRDefault="00F007BF" w:rsidP="00C0760C">
            <w:r w:rsidRPr="001310B2">
              <w:t>Assessment and treatment will include learning about your past history, present situation, and identifying your goals. The counsellor will talk with you about the different treatment options, including counselling to help you reach your goals. Your counsellor will help you choose goals and strategies, make suggestions, and review your progress with you.</w:t>
            </w:r>
          </w:p>
        </w:tc>
        <w:tc>
          <w:tcPr>
            <w:tcW w:w="3240" w:type="dxa"/>
          </w:tcPr>
          <w:p w14:paraId="6ECA7C64" w14:textId="31E30E46" w:rsidR="009A0037" w:rsidRPr="003052ED" w:rsidRDefault="009A0037" w:rsidP="00C0760C"/>
        </w:tc>
        <w:tc>
          <w:tcPr>
            <w:tcW w:w="2610" w:type="dxa"/>
          </w:tcPr>
          <w:p w14:paraId="46770FAE" w14:textId="77777777" w:rsidR="00F007BF" w:rsidRPr="001310B2" w:rsidRDefault="00F007BF" w:rsidP="00F007BF">
            <w:pPr>
              <w:numPr>
                <w:ilvl w:val="0"/>
                <w:numId w:val="6"/>
              </w:numPr>
              <w:tabs>
                <w:tab w:val="clear" w:pos="360"/>
              </w:tabs>
              <w:ind w:left="308"/>
            </w:pPr>
            <w:r w:rsidRPr="001310B2">
              <w:t>For </w:t>
            </w:r>
            <w:r w:rsidRPr="001310B2">
              <w:rPr>
                <w:b/>
                <w:bCs/>
              </w:rPr>
              <w:t>immediate help</w:t>
            </w:r>
            <w:r w:rsidRPr="001310B2">
              <w:t> call: 911 </w:t>
            </w:r>
          </w:p>
          <w:p w14:paraId="6913096D" w14:textId="60A161B2" w:rsidR="00F01C8D" w:rsidRPr="003052ED" w:rsidRDefault="00F007BF" w:rsidP="00F007BF">
            <w:pPr>
              <w:pStyle w:val="ListParagraph"/>
              <w:numPr>
                <w:ilvl w:val="0"/>
                <w:numId w:val="6"/>
              </w:numPr>
            </w:pPr>
            <w:r w:rsidRPr="001310B2">
              <w:t>For information on the closest addiction and mental health clinic call: Health Link </w:t>
            </w:r>
            <w:hyperlink r:id="rId14" w:history="1">
              <w:r w:rsidRPr="001310B2">
                <w:rPr>
                  <w:rStyle w:val="Hyperlink"/>
                </w:rPr>
                <w:t>811</w:t>
              </w:r>
            </w:hyperlink>
          </w:p>
        </w:tc>
      </w:tr>
      <w:tr w:rsidR="00B41E88" w:rsidRPr="003052ED" w14:paraId="7B63E8D1" w14:textId="77777777" w:rsidTr="003052ED">
        <w:trPr>
          <w:cantSplit/>
        </w:trPr>
        <w:tc>
          <w:tcPr>
            <w:tcW w:w="2358" w:type="dxa"/>
          </w:tcPr>
          <w:p w14:paraId="5507D754" w14:textId="7CC84140" w:rsidR="00D07020" w:rsidRPr="003052ED" w:rsidRDefault="00B41E88" w:rsidP="00D07020">
            <w:r w:rsidRPr="003052ED">
              <w:rPr>
                <w:b/>
                <w:bCs/>
              </w:rPr>
              <w:t xml:space="preserve">Physical Therapy </w:t>
            </w:r>
          </w:p>
          <w:p w14:paraId="43228323" w14:textId="66B67BB2" w:rsidR="00B41E88" w:rsidRPr="003052ED" w:rsidRDefault="00B41E88" w:rsidP="00B41E88"/>
        </w:tc>
        <w:tc>
          <w:tcPr>
            <w:tcW w:w="5580" w:type="dxa"/>
          </w:tcPr>
          <w:p w14:paraId="1E0DC117" w14:textId="77777777" w:rsidR="00B41E88" w:rsidRPr="003052ED" w:rsidRDefault="00B41E88" w:rsidP="00B41E88">
            <w:pPr>
              <w:ind w:left="720"/>
            </w:pPr>
          </w:p>
        </w:tc>
        <w:tc>
          <w:tcPr>
            <w:tcW w:w="3240" w:type="dxa"/>
          </w:tcPr>
          <w:p w14:paraId="10B54E00" w14:textId="600DEC07" w:rsidR="00B41E88" w:rsidRPr="003052ED" w:rsidRDefault="00B41E88" w:rsidP="009A0037"/>
        </w:tc>
        <w:tc>
          <w:tcPr>
            <w:tcW w:w="2610" w:type="dxa"/>
          </w:tcPr>
          <w:p w14:paraId="167E03C9" w14:textId="2FD6D74A" w:rsidR="00B41E88" w:rsidRPr="003052ED" w:rsidRDefault="00B41E88" w:rsidP="00C0760C"/>
        </w:tc>
      </w:tr>
      <w:tr w:rsidR="00D07020" w:rsidRPr="003052ED" w14:paraId="7119F8F4" w14:textId="77777777" w:rsidTr="003052ED">
        <w:trPr>
          <w:cantSplit/>
        </w:trPr>
        <w:tc>
          <w:tcPr>
            <w:tcW w:w="2358" w:type="dxa"/>
          </w:tcPr>
          <w:p w14:paraId="1E6C6DD0" w14:textId="597D330B" w:rsidR="00D07020" w:rsidRPr="003052ED" w:rsidRDefault="00D07020" w:rsidP="00D07020">
            <w:pPr>
              <w:rPr>
                <w:b/>
                <w:bCs/>
              </w:rPr>
            </w:pPr>
            <w:r>
              <w:rPr>
                <w:b/>
                <w:bCs/>
              </w:rPr>
              <w:t>PCN/Family Physician</w:t>
            </w:r>
          </w:p>
        </w:tc>
        <w:tc>
          <w:tcPr>
            <w:tcW w:w="5580" w:type="dxa"/>
          </w:tcPr>
          <w:p w14:paraId="40BD9782" w14:textId="77777777" w:rsidR="00D07020" w:rsidRPr="003052ED" w:rsidRDefault="00D07020" w:rsidP="00B41E88">
            <w:pPr>
              <w:ind w:left="720"/>
            </w:pPr>
          </w:p>
        </w:tc>
        <w:tc>
          <w:tcPr>
            <w:tcW w:w="3240" w:type="dxa"/>
          </w:tcPr>
          <w:p w14:paraId="446A32FD" w14:textId="77777777" w:rsidR="00D07020" w:rsidRPr="003052ED" w:rsidRDefault="00D07020" w:rsidP="009A0037"/>
        </w:tc>
        <w:tc>
          <w:tcPr>
            <w:tcW w:w="2610" w:type="dxa"/>
          </w:tcPr>
          <w:p w14:paraId="3932E8CE" w14:textId="77777777" w:rsidR="00D07020" w:rsidRPr="003052ED" w:rsidRDefault="00D07020" w:rsidP="00C0760C"/>
        </w:tc>
      </w:tr>
      <w:tr w:rsidR="00AA71B4" w:rsidRPr="003052ED" w14:paraId="3DC3EF50" w14:textId="77777777" w:rsidTr="003052ED">
        <w:trPr>
          <w:cantSplit/>
        </w:trPr>
        <w:tc>
          <w:tcPr>
            <w:tcW w:w="2358" w:type="dxa"/>
          </w:tcPr>
          <w:p w14:paraId="272D1C8C" w14:textId="320A9EDD" w:rsidR="00AA71B4" w:rsidRPr="003052ED" w:rsidRDefault="009A3BA8" w:rsidP="00AA71B4">
            <w:pPr>
              <w:rPr>
                <w:b/>
              </w:rPr>
            </w:pPr>
            <w:r w:rsidRPr="009A3BA8">
              <w:rPr>
                <w:b/>
                <w:highlight w:val="yellow"/>
              </w:rPr>
              <w:t>Check for:</w:t>
            </w:r>
          </w:p>
          <w:p w14:paraId="5E6E851C" w14:textId="77777777" w:rsidR="00AA71B4" w:rsidRPr="003052ED" w:rsidRDefault="00AA71B4" w:rsidP="00AA71B4">
            <w:pPr>
              <w:rPr>
                <w:b/>
              </w:rPr>
            </w:pPr>
          </w:p>
          <w:p w14:paraId="08ACE08F" w14:textId="32AA1996" w:rsidR="00AA71B4" w:rsidRPr="003052ED" w:rsidRDefault="00AA71B4" w:rsidP="00AA71B4">
            <w:pPr>
              <w:rPr>
                <w:b/>
              </w:rPr>
            </w:pPr>
            <w:r w:rsidRPr="003052ED">
              <w:rPr>
                <w:b/>
                <w:bCs/>
              </w:rPr>
              <w:t xml:space="preserve">Chronic Pain </w:t>
            </w:r>
          </w:p>
          <w:p w14:paraId="0B54EFDC" w14:textId="77777777" w:rsidR="00AA71B4" w:rsidRPr="003052ED" w:rsidRDefault="00AA71B4" w:rsidP="00AA71B4">
            <w:pPr>
              <w:rPr>
                <w:b/>
                <w:bCs/>
              </w:rPr>
            </w:pPr>
            <w:r w:rsidRPr="003052ED">
              <w:rPr>
                <w:b/>
                <w:bCs/>
              </w:rPr>
              <w:t>Management</w:t>
            </w:r>
          </w:p>
          <w:p w14:paraId="5482878A" w14:textId="77777777" w:rsidR="00AA71B4" w:rsidRPr="003052ED" w:rsidRDefault="00AA71B4" w:rsidP="00AA71B4">
            <w:pPr>
              <w:rPr>
                <w:b/>
                <w:bCs/>
              </w:rPr>
            </w:pPr>
          </w:p>
          <w:p w14:paraId="60CEFFB2" w14:textId="581F2CFD" w:rsidR="00AA71B4" w:rsidRPr="003052ED" w:rsidRDefault="00AA71B4" w:rsidP="00AA71B4">
            <w:r w:rsidRPr="003052ED">
              <w:rPr>
                <w:bCs/>
              </w:rPr>
              <w:t>Alberta Health Services</w:t>
            </w:r>
          </w:p>
        </w:tc>
        <w:tc>
          <w:tcPr>
            <w:tcW w:w="5580" w:type="dxa"/>
          </w:tcPr>
          <w:p w14:paraId="00343486" w14:textId="77777777" w:rsidR="00AA71B4" w:rsidRPr="003052ED" w:rsidRDefault="00AA71B4" w:rsidP="00AA71B4">
            <w:pPr>
              <w:ind w:left="720"/>
            </w:pPr>
          </w:p>
        </w:tc>
        <w:tc>
          <w:tcPr>
            <w:tcW w:w="3240" w:type="dxa"/>
          </w:tcPr>
          <w:p w14:paraId="6DCF9886" w14:textId="77777777" w:rsidR="00AA71B4" w:rsidRPr="003052ED" w:rsidRDefault="00AA71B4" w:rsidP="009A0037"/>
        </w:tc>
        <w:tc>
          <w:tcPr>
            <w:tcW w:w="2610" w:type="dxa"/>
          </w:tcPr>
          <w:p w14:paraId="501B2E16" w14:textId="77777777" w:rsidR="00AA71B4" w:rsidRPr="003052ED" w:rsidRDefault="00AA71B4" w:rsidP="00C0760C"/>
        </w:tc>
      </w:tr>
    </w:tbl>
    <w:p w14:paraId="41FBA4AF" w14:textId="6E4EA8A8" w:rsidR="0038264E" w:rsidRPr="008538A6" w:rsidRDefault="003B5DED">
      <w:pPr>
        <w:rPr>
          <w:i/>
        </w:rPr>
      </w:pPr>
      <w:r w:rsidRPr="003B5DED">
        <w:rPr>
          <w:i/>
        </w:rPr>
        <w:t>This resource inventory is an evolving document. It is by no means exhaustive of possible opportunities in your community but is simply meant to prompt the user to start exploring opportunities in alignment with the Osteoarthritis Research Society International (OARSI) Guidelines.</w:t>
      </w:r>
    </w:p>
    <w:sectPr w:rsidR="0038264E" w:rsidRPr="008538A6" w:rsidSect="00952581">
      <w:headerReference w:type="default" r:id="rId15"/>
      <w:footerReference w:type="default" r:id="rId16"/>
      <w:headerReference w:type="first" r:id="rId17"/>
      <w:footerReference w:type="first" r:id="rId18"/>
      <w:pgSz w:w="15840" w:h="12240" w:orient="landscape"/>
      <w:pgMar w:top="1134" w:right="1134" w:bottom="1134" w:left="1134" w:header="62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9CA08" w14:textId="77777777" w:rsidR="002563CB" w:rsidRDefault="002563CB" w:rsidP="008536B4">
      <w:pPr>
        <w:spacing w:after="0" w:line="240" w:lineRule="auto"/>
      </w:pPr>
      <w:r>
        <w:separator/>
      </w:r>
    </w:p>
  </w:endnote>
  <w:endnote w:type="continuationSeparator" w:id="0">
    <w:p w14:paraId="2BE0E8D2" w14:textId="77777777" w:rsidR="002563CB" w:rsidRDefault="002563CB" w:rsidP="0085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872601"/>
      <w:docPartObj>
        <w:docPartGallery w:val="Page Numbers (Bottom of Page)"/>
        <w:docPartUnique/>
      </w:docPartObj>
    </w:sdtPr>
    <w:sdtEndPr>
      <w:rPr>
        <w:noProof/>
      </w:rPr>
    </w:sdtEndPr>
    <w:sdtContent>
      <w:p w14:paraId="0E4DEF3F" w14:textId="53542E91" w:rsidR="006E30EF" w:rsidRDefault="00980AC4" w:rsidP="00AD5F8A">
        <w:pPr>
          <w:pStyle w:val="Footer"/>
          <w:jc w:val="right"/>
        </w:pPr>
        <w:r>
          <w:t>July 2019</w:t>
        </w:r>
        <w:r w:rsidR="00AD5F8A">
          <w:tab/>
        </w:r>
        <w:r w:rsidR="00AD5F8A">
          <w:tab/>
        </w:r>
        <w:r w:rsidR="00AD5F8A">
          <w:tab/>
        </w:r>
        <w:r w:rsidR="00AD5F8A">
          <w:tab/>
        </w:r>
        <w:r w:rsidR="00AD5F8A">
          <w:tab/>
        </w:r>
        <w:r w:rsidR="00AD5F8A">
          <w:tab/>
        </w:r>
        <w:r w:rsidR="00AD5F8A">
          <w:tab/>
          <w:t xml:space="preserve">          </w:t>
        </w:r>
        <w:r w:rsidR="006E30EF">
          <w:fldChar w:fldCharType="begin"/>
        </w:r>
        <w:r w:rsidR="006E30EF">
          <w:instrText xml:space="preserve"> PAGE   \* MERGEFORMAT </w:instrText>
        </w:r>
        <w:r w:rsidR="006E30EF">
          <w:fldChar w:fldCharType="separate"/>
        </w:r>
        <w:r w:rsidR="00930E44">
          <w:rPr>
            <w:noProof/>
          </w:rPr>
          <w:t>2</w:t>
        </w:r>
        <w:r w:rsidR="006E30EF">
          <w:rPr>
            <w:noProof/>
          </w:rPr>
          <w:fldChar w:fldCharType="end"/>
        </w:r>
      </w:p>
    </w:sdtContent>
  </w:sdt>
  <w:p w14:paraId="595606C9" w14:textId="77777777" w:rsidR="00AD5F8A" w:rsidRDefault="00AD5F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577475"/>
      <w:docPartObj>
        <w:docPartGallery w:val="Page Numbers (Bottom of Page)"/>
        <w:docPartUnique/>
      </w:docPartObj>
    </w:sdtPr>
    <w:sdtEndPr>
      <w:rPr>
        <w:noProof/>
      </w:rPr>
    </w:sdtEndPr>
    <w:sdtContent>
      <w:p w14:paraId="2EC0D065" w14:textId="16F212DD" w:rsidR="00AD5F8A" w:rsidRDefault="00AD5F8A">
        <w:pPr>
          <w:pStyle w:val="Footer"/>
          <w:jc w:val="right"/>
        </w:pPr>
        <w:r>
          <w:fldChar w:fldCharType="begin"/>
        </w:r>
        <w:r>
          <w:instrText xml:space="preserve"> PAGE   \* MERGEFORMAT </w:instrText>
        </w:r>
        <w:r>
          <w:fldChar w:fldCharType="separate"/>
        </w:r>
        <w:r w:rsidR="00952581">
          <w:rPr>
            <w:noProof/>
          </w:rPr>
          <w:t>1</w:t>
        </w:r>
        <w:r>
          <w:rPr>
            <w:noProof/>
          </w:rPr>
          <w:fldChar w:fldCharType="end"/>
        </w:r>
      </w:p>
    </w:sdtContent>
  </w:sdt>
  <w:p w14:paraId="637579DD" w14:textId="70AD4416" w:rsidR="00AD5F8A" w:rsidRDefault="00952581">
    <w:pPr>
      <w:pStyle w:val="Footer"/>
    </w:pPr>
    <w:r>
      <w:t>March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638E0" w14:textId="77777777" w:rsidR="002563CB" w:rsidRDefault="002563CB" w:rsidP="008536B4">
      <w:pPr>
        <w:spacing w:after="0" w:line="240" w:lineRule="auto"/>
      </w:pPr>
      <w:r>
        <w:separator/>
      </w:r>
    </w:p>
  </w:footnote>
  <w:footnote w:type="continuationSeparator" w:id="0">
    <w:p w14:paraId="5BA44A08" w14:textId="77777777" w:rsidR="002563CB" w:rsidRDefault="002563CB" w:rsidP="00853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2D405" w14:textId="6206C19E" w:rsidR="008536B4" w:rsidRPr="003C2AD9" w:rsidRDefault="002563CB">
    <w:pPr>
      <w:pStyle w:val="Header"/>
      <w:rPr>
        <w:rFonts w:cs="Arial"/>
        <w:sz w:val="20"/>
      </w:rPr>
    </w:pPr>
    <w:sdt>
      <w:sdtPr>
        <w:rPr>
          <w:rFonts w:cs="Arial"/>
          <w:sz w:val="20"/>
        </w:rPr>
        <w:id w:val="1285700804"/>
        <w:docPartObj>
          <w:docPartGallery w:val="Watermarks"/>
          <w:docPartUnique/>
        </w:docPartObj>
      </w:sdtPr>
      <w:sdtEndPr/>
      <w:sdtContent>
        <w:r>
          <w:rPr>
            <w:rFonts w:cs="Arial"/>
            <w:noProof/>
            <w:sz w:val="20"/>
          </w:rPr>
          <w:pict w14:anchorId="758BC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1" type="#_x0000_t136" style="position:absolute;margin-left:0;margin-top:0;width:468pt;height:280.8pt;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C2AD9" w:rsidRPr="004C6967">
      <w:rPr>
        <w:noProof/>
      </w:rPr>
      <w:drawing>
        <wp:anchor distT="0" distB="0" distL="114300" distR="114300" simplePos="0" relativeHeight="251655680" behindDoc="0" locked="0" layoutInCell="1" allowOverlap="1" wp14:anchorId="19435400" wp14:editId="46FA3202">
          <wp:simplePos x="0" y="0"/>
          <wp:positionH relativeFrom="column">
            <wp:posOffset>6934200</wp:posOffset>
          </wp:positionH>
          <wp:positionV relativeFrom="paragraph">
            <wp:posOffset>9525</wp:posOffset>
          </wp:positionV>
          <wp:extent cx="1286510" cy="361315"/>
          <wp:effectExtent l="0" t="0" r="889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3C2AD9" w:rsidRPr="004C6967">
      <w:rPr>
        <w:noProof/>
      </w:rPr>
      <w:drawing>
        <wp:anchor distT="0" distB="0" distL="114300" distR="114300" simplePos="0" relativeHeight="251656704" behindDoc="0" locked="0" layoutInCell="1" allowOverlap="1" wp14:anchorId="075D3E70" wp14:editId="1F30FBA6">
          <wp:simplePos x="0" y="0"/>
          <wp:positionH relativeFrom="column">
            <wp:posOffset>3324225</wp:posOffset>
          </wp:positionH>
          <wp:positionV relativeFrom="paragraph">
            <wp:posOffset>9525</wp:posOffset>
          </wp:positionV>
          <wp:extent cx="1584325" cy="3511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32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2AD9" w:rsidRPr="00E022F5">
      <w:rPr>
        <w:rFonts w:cs="Arial"/>
        <w:noProof/>
        <w:sz w:val="20"/>
      </w:rPr>
      <w:drawing>
        <wp:inline distT="0" distB="0" distL="0" distR="0" wp14:anchorId="3532C22F" wp14:editId="7750455C">
          <wp:extent cx="1201420" cy="3403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1420" cy="340360"/>
                  </a:xfrm>
                  <a:prstGeom prst="rect">
                    <a:avLst/>
                  </a:prstGeom>
                  <a:noFill/>
                  <a:ln>
                    <a:noFill/>
                  </a:ln>
                </pic:spPr>
              </pic:pic>
            </a:graphicData>
          </a:graphic>
        </wp:inline>
      </w:drawing>
    </w:r>
    <w:r w:rsidR="003C2AD9">
      <w:rPr>
        <w:rFonts w:cs="Arial"/>
        <w:sz w:val="20"/>
      </w:rPr>
      <w:tab/>
    </w:r>
    <w:r w:rsidR="003C2AD9" w:rsidRPr="0024695A">
      <w:rPr>
        <w:rFonts w:cs="Arial"/>
        <w:sz w:val="20"/>
      </w:rPr>
      <w:t xml:space="preserve">       </w:t>
    </w:r>
    <w:r w:rsidR="003C2AD9">
      <w:rPr>
        <w:rFonts w:cs="Arial"/>
        <w:sz w:val="20"/>
      </w:rPr>
      <w:tab/>
    </w:r>
  </w:p>
  <w:p w14:paraId="5B52D40C" w14:textId="1C4EC208" w:rsidR="008536B4" w:rsidRDefault="00853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2A070" w14:textId="4A071289" w:rsidR="00AD5F8A" w:rsidRPr="00AD5F8A" w:rsidRDefault="00AD5F8A">
    <w:pPr>
      <w:pStyle w:val="Header"/>
      <w:rPr>
        <w:rFonts w:cs="Arial"/>
        <w:sz w:val="20"/>
      </w:rPr>
    </w:pPr>
    <w:r w:rsidRPr="00AD5F8A">
      <w:rPr>
        <w:rFonts w:cs="Arial"/>
        <w:noProof/>
        <w:sz w:val="20"/>
      </w:rPr>
      <w:drawing>
        <wp:anchor distT="0" distB="0" distL="114300" distR="114300" simplePos="0" relativeHeight="251657728" behindDoc="0" locked="0" layoutInCell="1" allowOverlap="1" wp14:anchorId="6AE19000" wp14:editId="06514F27">
          <wp:simplePos x="0" y="0"/>
          <wp:positionH relativeFrom="column">
            <wp:posOffset>7315200</wp:posOffset>
          </wp:positionH>
          <wp:positionV relativeFrom="paragraph">
            <wp:posOffset>10160</wp:posOffset>
          </wp:positionV>
          <wp:extent cx="1286510" cy="361315"/>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F8A">
      <w:rPr>
        <w:rFonts w:cs="Arial"/>
        <w:noProof/>
        <w:sz w:val="20"/>
      </w:rPr>
      <w:drawing>
        <wp:anchor distT="0" distB="0" distL="114300" distR="114300" simplePos="0" relativeHeight="251658752" behindDoc="0" locked="0" layoutInCell="1" allowOverlap="1" wp14:anchorId="3E1DF950" wp14:editId="69432256">
          <wp:simplePos x="0" y="0"/>
          <wp:positionH relativeFrom="column">
            <wp:posOffset>3514725</wp:posOffset>
          </wp:positionH>
          <wp:positionV relativeFrom="paragraph">
            <wp:posOffset>10160</wp:posOffset>
          </wp:positionV>
          <wp:extent cx="1584325" cy="3511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32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2F5">
      <w:rPr>
        <w:rFonts w:cs="Arial"/>
        <w:noProof/>
        <w:sz w:val="20"/>
      </w:rPr>
      <w:drawing>
        <wp:inline distT="0" distB="0" distL="0" distR="0" wp14:anchorId="514178DA" wp14:editId="2B03DDFC">
          <wp:extent cx="1201420"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1420" cy="340360"/>
                  </a:xfrm>
                  <a:prstGeom prst="rect">
                    <a:avLst/>
                  </a:prstGeom>
                  <a:noFill/>
                  <a:ln>
                    <a:noFill/>
                  </a:ln>
                </pic:spPr>
              </pic:pic>
            </a:graphicData>
          </a:graphic>
        </wp:inline>
      </w:drawing>
    </w:r>
    <w:r>
      <w:rPr>
        <w:rFonts w:cs="Arial"/>
        <w:sz w:val="20"/>
      </w:rPr>
      <w:tab/>
    </w:r>
    <w:r w:rsidRPr="0024695A">
      <w:rPr>
        <w:rFonts w:cs="Arial"/>
        <w:sz w:val="20"/>
      </w:rPr>
      <w:t xml:space="preserve">       </w:t>
    </w:r>
    <w:r>
      <w:rPr>
        <w:rFonts w:cs="Arial"/>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23F68"/>
    <w:multiLevelType w:val="hybridMultilevel"/>
    <w:tmpl w:val="625E2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3357BA"/>
    <w:multiLevelType w:val="hybridMultilevel"/>
    <w:tmpl w:val="BC54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E2DA7"/>
    <w:multiLevelType w:val="multilevel"/>
    <w:tmpl w:val="4DB0C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4997317"/>
    <w:multiLevelType w:val="multilevel"/>
    <w:tmpl w:val="FE0E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6000C"/>
    <w:multiLevelType w:val="hybridMultilevel"/>
    <w:tmpl w:val="16D4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864A0"/>
    <w:multiLevelType w:val="multilevel"/>
    <w:tmpl w:val="44B4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750EF"/>
    <w:multiLevelType w:val="hybridMultilevel"/>
    <w:tmpl w:val="D862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355AE7"/>
    <w:multiLevelType w:val="multilevel"/>
    <w:tmpl w:val="4DB0C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1"/>
  </w:num>
  <w:num w:numId="3">
    <w:abstractNumId w:val="6"/>
  </w:num>
  <w:num w:numId="4">
    <w:abstractNumId w:val="3"/>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6B4"/>
    <w:rsid w:val="00005938"/>
    <w:rsid w:val="0001709A"/>
    <w:rsid w:val="00020F8B"/>
    <w:rsid w:val="00046221"/>
    <w:rsid w:val="00064851"/>
    <w:rsid w:val="000975AF"/>
    <w:rsid w:val="000B39E3"/>
    <w:rsid w:val="000D11BC"/>
    <w:rsid w:val="000D6933"/>
    <w:rsid w:val="000F657F"/>
    <w:rsid w:val="000F6BE5"/>
    <w:rsid w:val="001144F1"/>
    <w:rsid w:val="001445E3"/>
    <w:rsid w:val="001C5D67"/>
    <w:rsid w:val="001F51DD"/>
    <w:rsid w:val="00201F1C"/>
    <w:rsid w:val="00211989"/>
    <w:rsid w:val="00251FD1"/>
    <w:rsid w:val="002563CB"/>
    <w:rsid w:val="00280FA5"/>
    <w:rsid w:val="00283F72"/>
    <w:rsid w:val="002E6972"/>
    <w:rsid w:val="003052ED"/>
    <w:rsid w:val="003268B0"/>
    <w:rsid w:val="00330017"/>
    <w:rsid w:val="00336660"/>
    <w:rsid w:val="0038264E"/>
    <w:rsid w:val="003B5DED"/>
    <w:rsid w:val="003C2AD9"/>
    <w:rsid w:val="003E7733"/>
    <w:rsid w:val="00472487"/>
    <w:rsid w:val="004734D0"/>
    <w:rsid w:val="0048580F"/>
    <w:rsid w:val="004F4461"/>
    <w:rsid w:val="004F4FDB"/>
    <w:rsid w:val="00531C58"/>
    <w:rsid w:val="00586A7A"/>
    <w:rsid w:val="005B7C0A"/>
    <w:rsid w:val="00632315"/>
    <w:rsid w:val="00636927"/>
    <w:rsid w:val="006661E9"/>
    <w:rsid w:val="006869EF"/>
    <w:rsid w:val="006B255A"/>
    <w:rsid w:val="006E30EF"/>
    <w:rsid w:val="006F1834"/>
    <w:rsid w:val="0070236C"/>
    <w:rsid w:val="00715161"/>
    <w:rsid w:val="00763858"/>
    <w:rsid w:val="00766836"/>
    <w:rsid w:val="00771FAD"/>
    <w:rsid w:val="00792FCE"/>
    <w:rsid w:val="007A4655"/>
    <w:rsid w:val="007C4211"/>
    <w:rsid w:val="007C70B9"/>
    <w:rsid w:val="007D62D8"/>
    <w:rsid w:val="008335AC"/>
    <w:rsid w:val="008460D8"/>
    <w:rsid w:val="008472B9"/>
    <w:rsid w:val="008536B4"/>
    <w:rsid w:val="008538A6"/>
    <w:rsid w:val="008B0599"/>
    <w:rsid w:val="008C1192"/>
    <w:rsid w:val="00930E44"/>
    <w:rsid w:val="00952581"/>
    <w:rsid w:val="00957B73"/>
    <w:rsid w:val="00980AC4"/>
    <w:rsid w:val="00985502"/>
    <w:rsid w:val="00995086"/>
    <w:rsid w:val="009A0037"/>
    <w:rsid w:val="009A3BA8"/>
    <w:rsid w:val="009A3E94"/>
    <w:rsid w:val="00A3204D"/>
    <w:rsid w:val="00A46C8F"/>
    <w:rsid w:val="00A5158D"/>
    <w:rsid w:val="00A737AD"/>
    <w:rsid w:val="00AA71B4"/>
    <w:rsid w:val="00AC3B90"/>
    <w:rsid w:val="00AD5F8A"/>
    <w:rsid w:val="00B41E88"/>
    <w:rsid w:val="00B561FC"/>
    <w:rsid w:val="00BC06F9"/>
    <w:rsid w:val="00BD3F15"/>
    <w:rsid w:val="00BF5B43"/>
    <w:rsid w:val="00C65E0C"/>
    <w:rsid w:val="00CC02E9"/>
    <w:rsid w:val="00CD0352"/>
    <w:rsid w:val="00D07020"/>
    <w:rsid w:val="00D82532"/>
    <w:rsid w:val="00D911D3"/>
    <w:rsid w:val="00DC296E"/>
    <w:rsid w:val="00DC6BBA"/>
    <w:rsid w:val="00DE5CD2"/>
    <w:rsid w:val="00E1583E"/>
    <w:rsid w:val="00E73364"/>
    <w:rsid w:val="00E8221D"/>
    <w:rsid w:val="00EC17FB"/>
    <w:rsid w:val="00EE11FF"/>
    <w:rsid w:val="00F007BF"/>
    <w:rsid w:val="00F01C8D"/>
    <w:rsid w:val="00F06603"/>
    <w:rsid w:val="00F13CAB"/>
    <w:rsid w:val="00F2061A"/>
    <w:rsid w:val="00F30698"/>
    <w:rsid w:val="00F622BC"/>
    <w:rsid w:val="00FA7D99"/>
    <w:rsid w:val="00FC20A2"/>
    <w:rsid w:val="00FE597D"/>
    <w:rsid w:val="00FF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2D395"/>
  <w15:docId w15:val="{C1A17A78-8DDE-4213-866C-41B1853F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3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6B4"/>
  </w:style>
  <w:style w:type="paragraph" w:styleId="Footer">
    <w:name w:val="footer"/>
    <w:basedOn w:val="Normal"/>
    <w:link w:val="FooterChar"/>
    <w:uiPriority w:val="99"/>
    <w:unhideWhenUsed/>
    <w:rsid w:val="00853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6B4"/>
  </w:style>
  <w:style w:type="paragraph" w:styleId="BalloonText">
    <w:name w:val="Balloon Text"/>
    <w:basedOn w:val="Normal"/>
    <w:link w:val="BalloonTextChar"/>
    <w:uiPriority w:val="99"/>
    <w:semiHidden/>
    <w:unhideWhenUsed/>
    <w:rsid w:val="00853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6B4"/>
    <w:rPr>
      <w:rFonts w:ascii="Tahoma" w:hAnsi="Tahoma" w:cs="Tahoma"/>
      <w:sz w:val="16"/>
      <w:szCs w:val="16"/>
    </w:rPr>
  </w:style>
  <w:style w:type="paragraph" w:styleId="ListParagraph">
    <w:name w:val="List Paragraph"/>
    <w:basedOn w:val="Normal"/>
    <w:uiPriority w:val="34"/>
    <w:qFormat/>
    <w:rsid w:val="007D62D8"/>
    <w:pPr>
      <w:ind w:left="720"/>
      <w:contextualSpacing/>
    </w:pPr>
  </w:style>
  <w:style w:type="character" w:styleId="Hyperlink">
    <w:name w:val="Hyperlink"/>
    <w:basedOn w:val="DefaultParagraphFont"/>
    <w:uiPriority w:val="99"/>
    <w:unhideWhenUsed/>
    <w:rsid w:val="007D62D8"/>
    <w:rPr>
      <w:color w:val="0000FF" w:themeColor="hyperlink"/>
      <w:u w:val="single"/>
    </w:rPr>
  </w:style>
  <w:style w:type="paragraph" w:styleId="NormalWeb">
    <w:name w:val="Normal (Web)"/>
    <w:basedOn w:val="Normal"/>
    <w:uiPriority w:val="99"/>
    <w:semiHidden/>
    <w:unhideWhenUsed/>
    <w:rsid w:val="0038264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C11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1603">
      <w:bodyDiv w:val="1"/>
      <w:marLeft w:val="0"/>
      <w:marRight w:val="0"/>
      <w:marTop w:val="0"/>
      <w:marBottom w:val="0"/>
      <w:divBdr>
        <w:top w:val="none" w:sz="0" w:space="0" w:color="auto"/>
        <w:left w:val="none" w:sz="0" w:space="0" w:color="auto"/>
        <w:bottom w:val="none" w:sz="0" w:space="0" w:color="auto"/>
        <w:right w:val="none" w:sz="0" w:space="0" w:color="auto"/>
      </w:divBdr>
      <w:divsChild>
        <w:div w:id="1433476095">
          <w:marLeft w:val="0"/>
          <w:marRight w:val="0"/>
          <w:marTop w:val="0"/>
          <w:marBottom w:val="0"/>
          <w:divBdr>
            <w:top w:val="none" w:sz="0" w:space="0" w:color="113355"/>
            <w:left w:val="none" w:sz="0" w:space="0" w:color="113355"/>
            <w:bottom w:val="none" w:sz="0" w:space="0" w:color="113355"/>
            <w:right w:val="none" w:sz="0" w:space="0" w:color="113355"/>
          </w:divBdr>
          <w:divsChild>
            <w:div w:id="1436436434">
              <w:marLeft w:val="0"/>
              <w:marRight w:val="0"/>
              <w:marTop w:val="0"/>
              <w:marBottom w:val="0"/>
              <w:divBdr>
                <w:top w:val="none" w:sz="0" w:space="0" w:color="auto"/>
                <w:left w:val="none" w:sz="0" w:space="0" w:color="auto"/>
                <w:bottom w:val="none" w:sz="0" w:space="0" w:color="auto"/>
                <w:right w:val="none" w:sz="0" w:space="0" w:color="auto"/>
              </w:divBdr>
              <w:divsChild>
                <w:div w:id="1800876494">
                  <w:marLeft w:val="0"/>
                  <w:marRight w:val="0"/>
                  <w:marTop w:val="0"/>
                  <w:marBottom w:val="0"/>
                  <w:divBdr>
                    <w:top w:val="none" w:sz="0" w:space="0" w:color="auto"/>
                    <w:left w:val="none" w:sz="0" w:space="0" w:color="auto"/>
                    <w:bottom w:val="none" w:sz="0" w:space="0" w:color="auto"/>
                    <w:right w:val="none" w:sz="0" w:space="0" w:color="auto"/>
                  </w:divBdr>
                  <w:divsChild>
                    <w:div w:id="1261720828">
                      <w:marLeft w:val="150"/>
                      <w:marRight w:val="150"/>
                      <w:marTop w:val="150"/>
                      <w:marBottom w:val="150"/>
                      <w:divBdr>
                        <w:top w:val="none" w:sz="0" w:space="0" w:color="auto"/>
                        <w:left w:val="none" w:sz="0" w:space="0" w:color="auto"/>
                        <w:bottom w:val="none" w:sz="0" w:space="0" w:color="auto"/>
                        <w:right w:val="none" w:sz="0" w:space="0" w:color="auto"/>
                      </w:divBdr>
                      <w:divsChild>
                        <w:div w:id="1021513254">
                          <w:marLeft w:val="0"/>
                          <w:marRight w:val="0"/>
                          <w:marTop w:val="0"/>
                          <w:marBottom w:val="0"/>
                          <w:divBdr>
                            <w:top w:val="none" w:sz="0" w:space="0" w:color="auto"/>
                            <w:left w:val="none" w:sz="0" w:space="0" w:color="auto"/>
                            <w:bottom w:val="single" w:sz="6" w:space="4" w:color="A9A9A9"/>
                            <w:right w:val="none" w:sz="0" w:space="0" w:color="auto"/>
                          </w:divBdr>
                          <w:divsChild>
                            <w:div w:id="1155492126">
                              <w:marLeft w:val="0"/>
                              <w:marRight w:val="0"/>
                              <w:marTop w:val="0"/>
                              <w:marBottom w:val="0"/>
                              <w:divBdr>
                                <w:top w:val="none" w:sz="0" w:space="0" w:color="auto"/>
                                <w:left w:val="none" w:sz="0" w:space="0" w:color="auto"/>
                                <w:bottom w:val="none" w:sz="0" w:space="0" w:color="auto"/>
                                <w:right w:val="none" w:sz="0" w:space="0" w:color="auto"/>
                              </w:divBdr>
                            </w:div>
                            <w:div w:id="9981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76534">
      <w:bodyDiv w:val="1"/>
      <w:marLeft w:val="0"/>
      <w:marRight w:val="0"/>
      <w:marTop w:val="0"/>
      <w:marBottom w:val="0"/>
      <w:divBdr>
        <w:top w:val="none" w:sz="0" w:space="0" w:color="auto"/>
        <w:left w:val="none" w:sz="0" w:space="0" w:color="auto"/>
        <w:bottom w:val="none" w:sz="0" w:space="0" w:color="auto"/>
        <w:right w:val="none" w:sz="0" w:space="0" w:color="auto"/>
      </w:divBdr>
      <w:divsChild>
        <w:div w:id="1854108573">
          <w:marLeft w:val="0"/>
          <w:marRight w:val="0"/>
          <w:marTop w:val="0"/>
          <w:marBottom w:val="0"/>
          <w:divBdr>
            <w:top w:val="none" w:sz="0" w:space="0" w:color="auto"/>
            <w:left w:val="none" w:sz="0" w:space="0" w:color="auto"/>
            <w:bottom w:val="none" w:sz="0" w:space="0" w:color="auto"/>
            <w:right w:val="none" w:sz="0" w:space="0" w:color="auto"/>
          </w:divBdr>
          <w:divsChild>
            <w:div w:id="2078817033">
              <w:marLeft w:val="0"/>
              <w:marRight w:val="0"/>
              <w:marTop w:val="0"/>
              <w:marBottom w:val="0"/>
              <w:divBdr>
                <w:top w:val="none" w:sz="0" w:space="0" w:color="auto"/>
                <w:left w:val="none" w:sz="0" w:space="0" w:color="auto"/>
                <w:bottom w:val="none" w:sz="0" w:space="0" w:color="auto"/>
                <w:right w:val="none" w:sz="0" w:space="0" w:color="auto"/>
              </w:divBdr>
              <w:divsChild>
                <w:div w:id="757213817">
                  <w:marLeft w:val="-225"/>
                  <w:marRight w:val="-225"/>
                  <w:marTop w:val="0"/>
                  <w:marBottom w:val="0"/>
                  <w:divBdr>
                    <w:top w:val="none" w:sz="0" w:space="0" w:color="auto"/>
                    <w:left w:val="none" w:sz="0" w:space="0" w:color="auto"/>
                    <w:bottom w:val="none" w:sz="0" w:space="0" w:color="auto"/>
                    <w:right w:val="none" w:sz="0" w:space="0" w:color="auto"/>
                  </w:divBdr>
                  <w:divsChild>
                    <w:div w:id="1884633323">
                      <w:marLeft w:val="0"/>
                      <w:marRight w:val="0"/>
                      <w:marTop w:val="0"/>
                      <w:marBottom w:val="0"/>
                      <w:divBdr>
                        <w:top w:val="none" w:sz="0" w:space="0" w:color="auto"/>
                        <w:left w:val="none" w:sz="0" w:space="0" w:color="auto"/>
                        <w:bottom w:val="none" w:sz="0" w:space="0" w:color="auto"/>
                        <w:right w:val="none" w:sz="0" w:space="0" w:color="auto"/>
                      </w:divBdr>
                      <w:divsChild>
                        <w:div w:id="520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238796">
      <w:bodyDiv w:val="1"/>
      <w:marLeft w:val="0"/>
      <w:marRight w:val="0"/>
      <w:marTop w:val="0"/>
      <w:marBottom w:val="0"/>
      <w:divBdr>
        <w:top w:val="none" w:sz="0" w:space="0" w:color="auto"/>
        <w:left w:val="none" w:sz="0" w:space="0" w:color="auto"/>
        <w:bottom w:val="none" w:sz="0" w:space="0" w:color="auto"/>
        <w:right w:val="none" w:sz="0" w:space="0" w:color="auto"/>
      </w:divBdr>
    </w:div>
    <w:div w:id="748579980">
      <w:bodyDiv w:val="1"/>
      <w:marLeft w:val="0"/>
      <w:marRight w:val="0"/>
      <w:marTop w:val="0"/>
      <w:marBottom w:val="0"/>
      <w:divBdr>
        <w:top w:val="none" w:sz="0" w:space="0" w:color="auto"/>
        <w:left w:val="none" w:sz="0" w:space="0" w:color="auto"/>
        <w:bottom w:val="none" w:sz="0" w:space="0" w:color="auto"/>
        <w:right w:val="none" w:sz="0" w:space="0" w:color="auto"/>
      </w:divBdr>
      <w:divsChild>
        <w:div w:id="199243824">
          <w:marLeft w:val="0"/>
          <w:marRight w:val="0"/>
          <w:marTop w:val="0"/>
          <w:marBottom w:val="0"/>
          <w:divBdr>
            <w:top w:val="none" w:sz="0" w:space="0" w:color="auto"/>
            <w:left w:val="none" w:sz="0" w:space="0" w:color="auto"/>
            <w:bottom w:val="none" w:sz="0" w:space="0" w:color="auto"/>
            <w:right w:val="none" w:sz="0" w:space="0" w:color="auto"/>
          </w:divBdr>
          <w:divsChild>
            <w:div w:id="1275864067">
              <w:marLeft w:val="0"/>
              <w:marRight w:val="0"/>
              <w:marTop w:val="0"/>
              <w:marBottom w:val="0"/>
              <w:divBdr>
                <w:top w:val="none" w:sz="0" w:space="0" w:color="auto"/>
                <w:left w:val="none" w:sz="0" w:space="0" w:color="auto"/>
                <w:bottom w:val="none" w:sz="0" w:space="0" w:color="auto"/>
                <w:right w:val="none" w:sz="0" w:space="0" w:color="auto"/>
              </w:divBdr>
              <w:divsChild>
                <w:div w:id="1574970763">
                  <w:marLeft w:val="0"/>
                  <w:marRight w:val="0"/>
                  <w:marTop w:val="0"/>
                  <w:marBottom w:val="0"/>
                  <w:divBdr>
                    <w:top w:val="none" w:sz="0" w:space="0" w:color="auto"/>
                    <w:left w:val="none" w:sz="0" w:space="0" w:color="auto"/>
                    <w:bottom w:val="none" w:sz="0" w:space="0" w:color="auto"/>
                    <w:right w:val="none" w:sz="0" w:space="0" w:color="auto"/>
                  </w:divBdr>
                  <w:divsChild>
                    <w:div w:id="1870945876">
                      <w:marLeft w:val="0"/>
                      <w:marRight w:val="0"/>
                      <w:marTop w:val="0"/>
                      <w:marBottom w:val="0"/>
                      <w:divBdr>
                        <w:top w:val="none" w:sz="0" w:space="0" w:color="auto"/>
                        <w:left w:val="none" w:sz="0" w:space="0" w:color="auto"/>
                        <w:bottom w:val="none" w:sz="0" w:space="0" w:color="auto"/>
                        <w:right w:val="none" w:sz="0" w:space="0" w:color="auto"/>
                      </w:divBdr>
                      <w:divsChild>
                        <w:div w:id="15635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96218">
      <w:bodyDiv w:val="1"/>
      <w:marLeft w:val="0"/>
      <w:marRight w:val="0"/>
      <w:marTop w:val="0"/>
      <w:marBottom w:val="0"/>
      <w:divBdr>
        <w:top w:val="none" w:sz="0" w:space="0" w:color="auto"/>
        <w:left w:val="none" w:sz="0" w:space="0" w:color="auto"/>
        <w:bottom w:val="none" w:sz="0" w:space="0" w:color="auto"/>
        <w:right w:val="none" w:sz="0" w:space="0" w:color="auto"/>
      </w:divBdr>
      <w:divsChild>
        <w:div w:id="893733224">
          <w:marLeft w:val="0"/>
          <w:marRight w:val="0"/>
          <w:marTop w:val="0"/>
          <w:marBottom w:val="0"/>
          <w:divBdr>
            <w:top w:val="none" w:sz="0" w:space="0" w:color="113355"/>
            <w:left w:val="none" w:sz="0" w:space="0" w:color="113355"/>
            <w:bottom w:val="none" w:sz="0" w:space="0" w:color="113355"/>
            <w:right w:val="none" w:sz="0" w:space="0" w:color="113355"/>
          </w:divBdr>
          <w:divsChild>
            <w:div w:id="990907541">
              <w:marLeft w:val="0"/>
              <w:marRight w:val="0"/>
              <w:marTop w:val="0"/>
              <w:marBottom w:val="0"/>
              <w:divBdr>
                <w:top w:val="none" w:sz="0" w:space="0" w:color="auto"/>
                <w:left w:val="none" w:sz="0" w:space="0" w:color="auto"/>
                <w:bottom w:val="none" w:sz="0" w:space="0" w:color="auto"/>
                <w:right w:val="none" w:sz="0" w:space="0" w:color="auto"/>
              </w:divBdr>
              <w:divsChild>
                <w:div w:id="1084958347">
                  <w:marLeft w:val="0"/>
                  <w:marRight w:val="0"/>
                  <w:marTop w:val="0"/>
                  <w:marBottom w:val="0"/>
                  <w:divBdr>
                    <w:top w:val="none" w:sz="0" w:space="0" w:color="auto"/>
                    <w:left w:val="none" w:sz="0" w:space="0" w:color="auto"/>
                    <w:bottom w:val="none" w:sz="0" w:space="0" w:color="auto"/>
                    <w:right w:val="none" w:sz="0" w:space="0" w:color="auto"/>
                  </w:divBdr>
                  <w:divsChild>
                    <w:div w:id="635648146">
                      <w:marLeft w:val="150"/>
                      <w:marRight w:val="150"/>
                      <w:marTop w:val="150"/>
                      <w:marBottom w:val="150"/>
                      <w:divBdr>
                        <w:top w:val="none" w:sz="0" w:space="0" w:color="auto"/>
                        <w:left w:val="none" w:sz="0" w:space="0" w:color="auto"/>
                        <w:bottom w:val="none" w:sz="0" w:space="0" w:color="auto"/>
                        <w:right w:val="none" w:sz="0" w:space="0" w:color="auto"/>
                      </w:divBdr>
                      <w:divsChild>
                        <w:div w:id="350957018">
                          <w:marLeft w:val="0"/>
                          <w:marRight w:val="0"/>
                          <w:marTop w:val="0"/>
                          <w:marBottom w:val="0"/>
                          <w:divBdr>
                            <w:top w:val="none" w:sz="0" w:space="0" w:color="auto"/>
                            <w:left w:val="none" w:sz="0" w:space="0" w:color="auto"/>
                            <w:bottom w:val="single" w:sz="6" w:space="4" w:color="A9A9A9"/>
                            <w:right w:val="none" w:sz="0" w:space="0" w:color="auto"/>
                          </w:divBdr>
                          <w:divsChild>
                            <w:div w:id="695470387">
                              <w:marLeft w:val="0"/>
                              <w:marRight w:val="0"/>
                              <w:marTop w:val="0"/>
                              <w:marBottom w:val="0"/>
                              <w:divBdr>
                                <w:top w:val="none" w:sz="0" w:space="0" w:color="auto"/>
                                <w:left w:val="none" w:sz="0" w:space="0" w:color="auto"/>
                                <w:bottom w:val="none" w:sz="0" w:space="0" w:color="auto"/>
                                <w:right w:val="none" w:sz="0" w:space="0" w:color="auto"/>
                              </w:divBdr>
                            </w:div>
                            <w:div w:id="17754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990291">
      <w:bodyDiv w:val="1"/>
      <w:marLeft w:val="0"/>
      <w:marRight w:val="0"/>
      <w:marTop w:val="0"/>
      <w:marBottom w:val="0"/>
      <w:divBdr>
        <w:top w:val="none" w:sz="0" w:space="0" w:color="auto"/>
        <w:left w:val="none" w:sz="0" w:space="0" w:color="auto"/>
        <w:bottom w:val="none" w:sz="0" w:space="0" w:color="auto"/>
        <w:right w:val="none" w:sz="0" w:space="0" w:color="auto"/>
      </w:divBdr>
    </w:div>
    <w:div w:id="1192766143">
      <w:bodyDiv w:val="1"/>
      <w:marLeft w:val="0"/>
      <w:marRight w:val="0"/>
      <w:marTop w:val="0"/>
      <w:marBottom w:val="0"/>
      <w:divBdr>
        <w:top w:val="none" w:sz="0" w:space="0" w:color="auto"/>
        <w:left w:val="none" w:sz="0" w:space="0" w:color="auto"/>
        <w:bottom w:val="none" w:sz="0" w:space="0" w:color="auto"/>
        <w:right w:val="none" w:sz="0" w:space="0" w:color="auto"/>
      </w:divBdr>
      <w:divsChild>
        <w:div w:id="1091200603">
          <w:marLeft w:val="0"/>
          <w:marRight w:val="0"/>
          <w:marTop w:val="0"/>
          <w:marBottom w:val="0"/>
          <w:divBdr>
            <w:top w:val="none" w:sz="0" w:space="0" w:color="113355"/>
            <w:left w:val="none" w:sz="0" w:space="0" w:color="113355"/>
            <w:bottom w:val="none" w:sz="0" w:space="0" w:color="113355"/>
            <w:right w:val="none" w:sz="0" w:space="0" w:color="113355"/>
          </w:divBdr>
          <w:divsChild>
            <w:div w:id="1250231495">
              <w:marLeft w:val="0"/>
              <w:marRight w:val="0"/>
              <w:marTop w:val="0"/>
              <w:marBottom w:val="0"/>
              <w:divBdr>
                <w:top w:val="none" w:sz="0" w:space="0" w:color="auto"/>
                <w:left w:val="none" w:sz="0" w:space="0" w:color="auto"/>
                <w:bottom w:val="none" w:sz="0" w:space="0" w:color="auto"/>
                <w:right w:val="none" w:sz="0" w:space="0" w:color="auto"/>
              </w:divBdr>
              <w:divsChild>
                <w:div w:id="1718704176">
                  <w:marLeft w:val="0"/>
                  <w:marRight w:val="0"/>
                  <w:marTop w:val="0"/>
                  <w:marBottom w:val="0"/>
                  <w:divBdr>
                    <w:top w:val="none" w:sz="0" w:space="0" w:color="auto"/>
                    <w:left w:val="none" w:sz="0" w:space="0" w:color="auto"/>
                    <w:bottom w:val="none" w:sz="0" w:space="0" w:color="auto"/>
                    <w:right w:val="none" w:sz="0" w:space="0" w:color="auto"/>
                  </w:divBdr>
                  <w:divsChild>
                    <w:div w:id="1874883892">
                      <w:marLeft w:val="150"/>
                      <w:marRight w:val="150"/>
                      <w:marTop w:val="150"/>
                      <w:marBottom w:val="150"/>
                      <w:divBdr>
                        <w:top w:val="none" w:sz="0" w:space="0" w:color="auto"/>
                        <w:left w:val="none" w:sz="0" w:space="0" w:color="auto"/>
                        <w:bottom w:val="none" w:sz="0" w:space="0" w:color="auto"/>
                        <w:right w:val="none" w:sz="0" w:space="0" w:color="auto"/>
                      </w:divBdr>
                      <w:divsChild>
                        <w:div w:id="528836521">
                          <w:marLeft w:val="0"/>
                          <w:marRight w:val="0"/>
                          <w:marTop w:val="0"/>
                          <w:marBottom w:val="0"/>
                          <w:divBdr>
                            <w:top w:val="none" w:sz="0" w:space="0" w:color="auto"/>
                            <w:left w:val="none" w:sz="0" w:space="0" w:color="auto"/>
                            <w:bottom w:val="single" w:sz="6" w:space="4" w:color="A9A9A9"/>
                            <w:right w:val="none" w:sz="0" w:space="0" w:color="auto"/>
                          </w:divBdr>
                          <w:divsChild>
                            <w:div w:id="661391117">
                              <w:marLeft w:val="0"/>
                              <w:marRight w:val="0"/>
                              <w:marTop w:val="0"/>
                              <w:marBottom w:val="0"/>
                              <w:divBdr>
                                <w:top w:val="none" w:sz="0" w:space="0" w:color="auto"/>
                                <w:left w:val="none" w:sz="0" w:space="0" w:color="auto"/>
                                <w:bottom w:val="none" w:sz="0" w:space="0" w:color="auto"/>
                                <w:right w:val="none" w:sz="0" w:space="0" w:color="auto"/>
                              </w:divBdr>
                            </w:div>
                            <w:div w:id="21354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30819">
      <w:bodyDiv w:val="1"/>
      <w:marLeft w:val="0"/>
      <w:marRight w:val="0"/>
      <w:marTop w:val="0"/>
      <w:marBottom w:val="0"/>
      <w:divBdr>
        <w:top w:val="none" w:sz="0" w:space="0" w:color="auto"/>
        <w:left w:val="none" w:sz="0" w:space="0" w:color="auto"/>
        <w:bottom w:val="none" w:sz="0" w:space="0" w:color="auto"/>
        <w:right w:val="none" w:sz="0" w:space="0" w:color="auto"/>
      </w:divBdr>
      <w:divsChild>
        <w:div w:id="1903443651">
          <w:marLeft w:val="0"/>
          <w:marRight w:val="0"/>
          <w:marTop w:val="0"/>
          <w:marBottom w:val="0"/>
          <w:divBdr>
            <w:top w:val="none" w:sz="0" w:space="0" w:color="113355"/>
            <w:left w:val="none" w:sz="0" w:space="0" w:color="113355"/>
            <w:bottom w:val="none" w:sz="0" w:space="0" w:color="113355"/>
            <w:right w:val="none" w:sz="0" w:space="0" w:color="113355"/>
          </w:divBdr>
          <w:divsChild>
            <w:div w:id="1615093896">
              <w:marLeft w:val="0"/>
              <w:marRight w:val="0"/>
              <w:marTop w:val="0"/>
              <w:marBottom w:val="0"/>
              <w:divBdr>
                <w:top w:val="none" w:sz="0" w:space="0" w:color="auto"/>
                <w:left w:val="none" w:sz="0" w:space="0" w:color="auto"/>
                <w:bottom w:val="none" w:sz="0" w:space="0" w:color="auto"/>
                <w:right w:val="none" w:sz="0" w:space="0" w:color="auto"/>
              </w:divBdr>
              <w:divsChild>
                <w:div w:id="1735547879">
                  <w:marLeft w:val="0"/>
                  <w:marRight w:val="0"/>
                  <w:marTop w:val="0"/>
                  <w:marBottom w:val="0"/>
                  <w:divBdr>
                    <w:top w:val="none" w:sz="0" w:space="0" w:color="auto"/>
                    <w:left w:val="none" w:sz="0" w:space="0" w:color="auto"/>
                    <w:bottom w:val="none" w:sz="0" w:space="0" w:color="auto"/>
                    <w:right w:val="none" w:sz="0" w:space="0" w:color="auto"/>
                  </w:divBdr>
                  <w:divsChild>
                    <w:div w:id="1956012652">
                      <w:marLeft w:val="150"/>
                      <w:marRight w:val="150"/>
                      <w:marTop w:val="150"/>
                      <w:marBottom w:val="150"/>
                      <w:divBdr>
                        <w:top w:val="none" w:sz="0" w:space="0" w:color="auto"/>
                        <w:left w:val="none" w:sz="0" w:space="0" w:color="auto"/>
                        <w:bottom w:val="none" w:sz="0" w:space="0" w:color="auto"/>
                        <w:right w:val="none" w:sz="0" w:space="0" w:color="auto"/>
                      </w:divBdr>
                      <w:divsChild>
                        <w:div w:id="133721569">
                          <w:marLeft w:val="0"/>
                          <w:marRight w:val="0"/>
                          <w:marTop w:val="0"/>
                          <w:marBottom w:val="0"/>
                          <w:divBdr>
                            <w:top w:val="none" w:sz="0" w:space="0" w:color="auto"/>
                            <w:left w:val="none" w:sz="0" w:space="0" w:color="auto"/>
                            <w:bottom w:val="single" w:sz="6" w:space="4" w:color="A9A9A9"/>
                            <w:right w:val="none" w:sz="0" w:space="0" w:color="auto"/>
                          </w:divBdr>
                          <w:divsChild>
                            <w:div w:id="2654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328772">
      <w:bodyDiv w:val="1"/>
      <w:marLeft w:val="0"/>
      <w:marRight w:val="0"/>
      <w:marTop w:val="0"/>
      <w:marBottom w:val="0"/>
      <w:divBdr>
        <w:top w:val="none" w:sz="0" w:space="0" w:color="auto"/>
        <w:left w:val="none" w:sz="0" w:space="0" w:color="auto"/>
        <w:bottom w:val="none" w:sz="0" w:space="0" w:color="auto"/>
        <w:right w:val="none" w:sz="0" w:space="0" w:color="auto"/>
      </w:divBdr>
      <w:divsChild>
        <w:div w:id="2030328117">
          <w:marLeft w:val="0"/>
          <w:marRight w:val="0"/>
          <w:marTop w:val="0"/>
          <w:marBottom w:val="0"/>
          <w:divBdr>
            <w:top w:val="none" w:sz="0" w:space="0" w:color="113355"/>
            <w:left w:val="none" w:sz="0" w:space="0" w:color="113355"/>
            <w:bottom w:val="none" w:sz="0" w:space="0" w:color="113355"/>
            <w:right w:val="none" w:sz="0" w:space="0" w:color="113355"/>
          </w:divBdr>
          <w:divsChild>
            <w:div w:id="1683313406">
              <w:marLeft w:val="0"/>
              <w:marRight w:val="0"/>
              <w:marTop w:val="0"/>
              <w:marBottom w:val="0"/>
              <w:divBdr>
                <w:top w:val="none" w:sz="0" w:space="0" w:color="auto"/>
                <w:left w:val="none" w:sz="0" w:space="0" w:color="auto"/>
                <w:bottom w:val="none" w:sz="0" w:space="0" w:color="auto"/>
                <w:right w:val="none" w:sz="0" w:space="0" w:color="auto"/>
              </w:divBdr>
              <w:divsChild>
                <w:div w:id="1059942801">
                  <w:marLeft w:val="0"/>
                  <w:marRight w:val="0"/>
                  <w:marTop w:val="0"/>
                  <w:marBottom w:val="0"/>
                  <w:divBdr>
                    <w:top w:val="none" w:sz="0" w:space="0" w:color="auto"/>
                    <w:left w:val="none" w:sz="0" w:space="0" w:color="auto"/>
                    <w:bottom w:val="none" w:sz="0" w:space="0" w:color="auto"/>
                    <w:right w:val="none" w:sz="0" w:space="0" w:color="auto"/>
                  </w:divBdr>
                  <w:divsChild>
                    <w:div w:id="1816098262">
                      <w:marLeft w:val="150"/>
                      <w:marRight w:val="150"/>
                      <w:marTop w:val="150"/>
                      <w:marBottom w:val="150"/>
                      <w:divBdr>
                        <w:top w:val="none" w:sz="0" w:space="0" w:color="auto"/>
                        <w:left w:val="none" w:sz="0" w:space="0" w:color="auto"/>
                        <w:bottom w:val="none" w:sz="0" w:space="0" w:color="auto"/>
                        <w:right w:val="none" w:sz="0" w:space="0" w:color="auto"/>
                      </w:divBdr>
                      <w:divsChild>
                        <w:div w:id="1542669239">
                          <w:marLeft w:val="0"/>
                          <w:marRight w:val="0"/>
                          <w:marTop w:val="0"/>
                          <w:marBottom w:val="0"/>
                          <w:divBdr>
                            <w:top w:val="none" w:sz="0" w:space="0" w:color="auto"/>
                            <w:left w:val="none" w:sz="0" w:space="0" w:color="auto"/>
                            <w:bottom w:val="single" w:sz="6" w:space="4" w:color="A9A9A9"/>
                            <w:right w:val="none" w:sz="0" w:space="0" w:color="auto"/>
                          </w:divBdr>
                          <w:divsChild>
                            <w:div w:id="2039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5862">
      <w:bodyDiv w:val="1"/>
      <w:marLeft w:val="0"/>
      <w:marRight w:val="0"/>
      <w:marTop w:val="0"/>
      <w:marBottom w:val="0"/>
      <w:divBdr>
        <w:top w:val="none" w:sz="0" w:space="0" w:color="auto"/>
        <w:left w:val="none" w:sz="0" w:space="0" w:color="auto"/>
        <w:bottom w:val="none" w:sz="0" w:space="0" w:color="auto"/>
        <w:right w:val="none" w:sz="0" w:space="0" w:color="auto"/>
      </w:divBdr>
      <w:divsChild>
        <w:div w:id="1574504351">
          <w:marLeft w:val="0"/>
          <w:marRight w:val="0"/>
          <w:marTop w:val="0"/>
          <w:marBottom w:val="0"/>
          <w:divBdr>
            <w:top w:val="none" w:sz="0" w:space="0" w:color="113355"/>
            <w:left w:val="none" w:sz="0" w:space="0" w:color="113355"/>
            <w:bottom w:val="none" w:sz="0" w:space="0" w:color="113355"/>
            <w:right w:val="none" w:sz="0" w:space="0" w:color="113355"/>
          </w:divBdr>
          <w:divsChild>
            <w:div w:id="1126968359">
              <w:marLeft w:val="0"/>
              <w:marRight w:val="0"/>
              <w:marTop w:val="0"/>
              <w:marBottom w:val="0"/>
              <w:divBdr>
                <w:top w:val="none" w:sz="0" w:space="0" w:color="auto"/>
                <w:left w:val="none" w:sz="0" w:space="0" w:color="auto"/>
                <w:bottom w:val="none" w:sz="0" w:space="0" w:color="auto"/>
                <w:right w:val="none" w:sz="0" w:space="0" w:color="auto"/>
              </w:divBdr>
              <w:divsChild>
                <w:div w:id="1161430225">
                  <w:marLeft w:val="0"/>
                  <w:marRight w:val="0"/>
                  <w:marTop w:val="0"/>
                  <w:marBottom w:val="0"/>
                  <w:divBdr>
                    <w:top w:val="none" w:sz="0" w:space="0" w:color="auto"/>
                    <w:left w:val="none" w:sz="0" w:space="0" w:color="auto"/>
                    <w:bottom w:val="none" w:sz="0" w:space="0" w:color="auto"/>
                    <w:right w:val="none" w:sz="0" w:space="0" w:color="auto"/>
                  </w:divBdr>
                  <w:divsChild>
                    <w:div w:id="1454516879">
                      <w:marLeft w:val="150"/>
                      <w:marRight w:val="150"/>
                      <w:marTop w:val="150"/>
                      <w:marBottom w:val="150"/>
                      <w:divBdr>
                        <w:top w:val="none" w:sz="0" w:space="0" w:color="auto"/>
                        <w:left w:val="none" w:sz="0" w:space="0" w:color="auto"/>
                        <w:bottom w:val="none" w:sz="0" w:space="0" w:color="auto"/>
                        <w:right w:val="none" w:sz="0" w:space="0" w:color="auto"/>
                      </w:divBdr>
                      <w:divsChild>
                        <w:div w:id="558706658">
                          <w:marLeft w:val="0"/>
                          <w:marRight w:val="0"/>
                          <w:marTop w:val="0"/>
                          <w:marBottom w:val="0"/>
                          <w:divBdr>
                            <w:top w:val="none" w:sz="0" w:space="0" w:color="auto"/>
                            <w:left w:val="none" w:sz="0" w:space="0" w:color="auto"/>
                            <w:bottom w:val="single" w:sz="6" w:space="4" w:color="A9A9A9"/>
                            <w:right w:val="none" w:sz="0" w:space="0" w:color="auto"/>
                          </w:divBdr>
                          <w:divsChild>
                            <w:div w:id="1139960301">
                              <w:marLeft w:val="0"/>
                              <w:marRight w:val="0"/>
                              <w:marTop w:val="0"/>
                              <w:marBottom w:val="0"/>
                              <w:divBdr>
                                <w:top w:val="none" w:sz="0" w:space="0" w:color="auto"/>
                                <w:left w:val="none" w:sz="0" w:space="0" w:color="auto"/>
                                <w:bottom w:val="none" w:sz="0" w:space="0" w:color="auto"/>
                                <w:right w:val="none" w:sz="0" w:space="0" w:color="auto"/>
                              </w:divBdr>
                            </w:div>
                            <w:div w:id="1289818501">
                              <w:marLeft w:val="0"/>
                              <w:marRight w:val="0"/>
                              <w:marTop w:val="0"/>
                              <w:marBottom w:val="0"/>
                              <w:divBdr>
                                <w:top w:val="none" w:sz="0" w:space="0" w:color="auto"/>
                                <w:left w:val="none" w:sz="0" w:space="0" w:color="auto"/>
                                <w:bottom w:val="none" w:sz="0" w:space="0" w:color="auto"/>
                                <w:right w:val="none" w:sz="0" w:space="0" w:color="auto"/>
                              </w:divBdr>
                            </w:div>
                          </w:divsChild>
                        </w:div>
                        <w:div w:id="1455755561">
                          <w:marLeft w:val="0"/>
                          <w:marRight w:val="0"/>
                          <w:marTop w:val="0"/>
                          <w:marBottom w:val="0"/>
                          <w:divBdr>
                            <w:top w:val="none" w:sz="0" w:space="0" w:color="auto"/>
                            <w:left w:val="none" w:sz="0" w:space="0" w:color="auto"/>
                            <w:bottom w:val="single" w:sz="6" w:space="4" w:color="A9A9A9"/>
                            <w:right w:val="none" w:sz="0" w:space="0" w:color="auto"/>
                          </w:divBdr>
                          <w:divsChild>
                            <w:div w:id="1263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61084">
      <w:bodyDiv w:val="1"/>
      <w:marLeft w:val="0"/>
      <w:marRight w:val="0"/>
      <w:marTop w:val="0"/>
      <w:marBottom w:val="0"/>
      <w:divBdr>
        <w:top w:val="none" w:sz="0" w:space="0" w:color="auto"/>
        <w:left w:val="none" w:sz="0" w:space="0" w:color="auto"/>
        <w:bottom w:val="none" w:sz="0" w:space="0" w:color="auto"/>
        <w:right w:val="none" w:sz="0" w:space="0" w:color="auto"/>
      </w:divBdr>
      <w:divsChild>
        <w:div w:id="875388967">
          <w:marLeft w:val="0"/>
          <w:marRight w:val="0"/>
          <w:marTop w:val="0"/>
          <w:marBottom w:val="0"/>
          <w:divBdr>
            <w:top w:val="none" w:sz="0" w:space="0" w:color="113355"/>
            <w:left w:val="none" w:sz="0" w:space="0" w:color="113355"/>
            <w:bottom w:val="none" w:sz="0" w:space="0" w:color="113355"/>
            <w:right w:val="none" w:sz="0" w:space="0" w:color="113355"/>
          </w:divBdr>
          <w:divsChild>
            <w:div w:id="1912154977">
              <w:marLeft w:val="0"/>
              <w:marRight w:val="0"/>
              <w:marTop w:val="0"/>
              <w:marBottom w:val="0"/>
              <w:divBdr>
                <w:top w:val="none" w:sz="0" w:space="0" w:color="auto"/>
                <w:left w:val="none" w:sz="0" w:space="0" w:color="auto"/>
                <w:bottom w:val="none" w:sz="0" w:space="0" w:color="auto"/>
                <w:right w:val="none" w:sz="0" w:space="0" w:color="auto"/>
              </w:divBdr>
              <w:divsChild>
                <w:div w:id="266500858">
                  <w:marLeft w:val="0"/>
                  <w:marRight w:val="0"/>
                  <w:marTop w:val="0"/>
                  <w:marBottom w:val="0"/>
                  <w:divBdr>
                    <w:top w:val="none" w:sz="0" w:space="0" w:color="auto"/>
                    <w:left w:val="none" w:sz="0" w:space="0" w:color="auto"/>
                    <w:bottom w:val="none" w:sz="0" w:space="0" w:color="auto"/>
                    <w:right w:val="none" w:sz="0" w:space="0" w:color="auto"/>
                  </w:divBdr>
                  <w:divsChild>
                    <w:div w:id="679507763">
                      <w:marLeft w:val="150"/>
                      <w:marRight w:val="150"/>
                      <w:marTop w:val="150"/>
                      <w:marBottom w:val="150"/>
                      <w:divBdr>
                        <w:top w:val="none" w:sz="0" w:space="0" w:color="auto"/>
                        <w:left w:val="none" w:sz="0" w:space="0" w:color="auto"/>
                        <w:bottom w:val="none" w:sz="0" w:space="0" w:color="auto"/>
                        <w:right w:val="none" w:sz="0" w:space="0" w:color="auto"/>
                      </w:divBdr>
                      <w:divsChild>
                        <w:div w:id="1582640632">
                          <w:marLeft w:val="0"/>
                          <w:marRight w:val="0"/>
                          <w:marTop w:val="0"/>
                          <w:marBottom w:val="0"/>
                          <w:divBdr>
                            <w:top w:val="none" w:sz="0" w:space="0" w:color="auto"/>
                            <w:left w:val="none" w:sz="0" w:space="0" w:color="auto"/>
                            <w:bottom w:val="single" w:sz="6" w:space="4" w:color="A9A9A9"/>
                            <w:right w:val="none" w:sz="0" w:space="0" w:color="auto"/>
                          </w:divBdr>
                          <w:divsChild>
                            <w:div w:id="517426000">
                              <w:marLeft w:val="0"/>
                              <w:marRight w:val="0"/>
                              <w:marTop w:val="0"/>
                              <w:marBottom w:val="0"/>
                              <w:divBdr>
                                <w:top w:val="none" w:sz="0" w:space="0" w:color="auto"/>
                                <w:left w:val="none" w:sz="0" w:space="0" w:color="auto"/>
                                <w:bottom w:val="none" w:sz="0" w:space="0" w:color="auto"/>
                                <w:right w:val="none" w:sz="0" w:space="0" w:color="auto"/>
                              </w:divBdr>
                            </w:div>
                            <w:div w:id="16557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540176">
      <w:bodyDiv w:val="1"/>
      <w:marLeft w:val="0"/>
      <w:marRight w:val="0"/>
      <w:marTop w:val="0"/>
      <w:marBottom w:val="0"/>
      <w:divBdr>
        <w:top w:val="none" w:sz="0" w:space="0" w:color="auto"/>
        <w:left w:val="none" w:sz="0" w:space="0" w:color="auto"/>
        <w:bottom w:val="none" w:sz="0" w:space="0" w:color="auto"/>
        <w:right w:val="none" w:sz="0" w:space="0" w:color="auto"/>
      </w:divBdr>
    </w:div>
    <w:div w:id="1878855822">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sChild>
        <w:div w:id="772702150">
          <w:marLeft w:val="0"/>
          <w:marRight w:val="0"/>
          <w:marTop w:val="0"/>
          <w:marBottom w:val="0"/>
          <w:divBdr>
            <w:top w:val="none" w:sz="0" w:space="0" w:color="113355"/>
            <w:left w:val="none" w:sz="0" w:space="0" w:color="113355"/>
            <w:bottom w:val="none" w:sz="0" w:space="0" w:color="113355"/>
            <w:right w:val="none" w:sz="0" w:space="0" w:color="113355"/>
          </w:divBdr>
          <w:divsChild>
            <w:div w:id="782112617">
              <w:marLeft w:val="0"/>
              <w:marRight w:val="0"/>
              <w:marTop w:val="0"/>
              <w:marBottom w:val="0"/>
              <w:divBdr>
                <w:top w:val="none" w:sz="0" w:space="0" w:color="auto"/>
                <w:left w:val="none" w:sz="0" w:space="0" w:color="auto"/>
                <w:bottom w:val="none" w:sz="0" w:space="0" w:color="auto"/>
                <w:right w:val="none" w:sz="0" w:space="0" w:color="auto"/>
              </w:divBdr>
              <w:divsChild>
                <w:div w:id="539901364">
                  <w:marLeft w:val="0"/>
                  <w:marRight w:val="0"/>
                  <w:marTop w:val="0"/>
                  <w:marBottom w:val="0"/>
                  <w:divBdr>
                    <w:top w:val="none" w:sz="0" w:space="0" w:color="auto"/>
                    <w:left w:val="none" w:sz="0" w:space="0" w:color="auto"/>
                    <w:bottom w:val="none" w:sz="0" w:space="0" w:color="auto"/>
                    <w:right w:val="none" w:sz="0" w:space="0" w:color="auto"/>
                  </w:divBdr>
                  <w:divsChild>
                    <w:div w:id="688675984">
                      <w:marLeft w:val="150"/>
                      <w:marRight w:val="150"/>
                      <w:marTop w:val="150"/>
                      <w:marBottom w:val="150"/>
                      <w:divBdr>
                        <w:top w:val="none" w:sz="0" w:space="0" w:color="auto"/>
                        <w:left w:val="none" w:sz="0" w:space="0" w:color="auto"/>
                        <w:bottom w:val="none" w:sz="0" w:space="0" w:color="auto"/>
                        <w:right w:val="none" w:sz="0" w:space="0" w:color="auto"/>
                      </w:divBdr>
                      <w:divsChild>
                        <w:div w:id="1293633595">
                          <w:marLeft w:val="0"/>
                          <w:marRight w:val="0"/>
                          <w:marTop w:val="0"/>
                          <w:marBottom w:val="0"/>
                          <w:divBdr>
                            <w:top w:val="none" w:sz="0" w:space="0" w:color="auto"/>
                            <w:left w:val="none" w:sz="0" w:space="0" w:color="auto"/>
                            <w:bottom w:val="single" w:sz="6" w:space="4" w:color="A9A9A9"/>
                            <w:right w:val="none" w:sz="0" w:space="0" w:color="auto"/>
                          </w:divBdr>
                          <w:divsChild>
                            <w:div w:id="2070037337">
                              <w:marLeft w:val="0"/>
                              <w:marRight w:val="0"/>
                              <w:marTop w:val="0"/>
                              <w:marBottom w:val="0"/>
                              <w:divBdr>
                                <w:top w:val="none" w:sz="0" w:space="0" w:color="auto"/>
                                <w:left w:val="none" w:sz="0" w:space="0" w:color="auto"/>
                                <w:bottom w:val="none" w:sz="0" w:space="0" w:color="auto"/>
                                <w:right w:val="none" w:sz="0" w:space="0" w:color="auto"/>
                              </w:divBdr>
                            </w:div>
                            <w:div w:id="11236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66474">
      <w:bodyDiv w:val="1"/>
      <w:marLeft w:val="0"/>
      <w:marRight w:val="0"/>
      <w:marTop w:val="0"/>
      <w:marBottom w:val="0"/>
      <w:divBdr>
        <w:top w:val="none" w:sz="0" w:space="0" w:color="auto"/>
        <w:left w:val="none" w:sz="0" w:space="0" w:color="auto"/>
        <w:bottom w:val="none" w:sz="0" w:space="0" w:color="auto"/>
        <w:right w:val="none" w:sz="0" w:space="0" w:color="auto"/>
      </w:divBdr>
      <w:divsChild>
        <w:div w:id="986783359">
          <w:marLeft w:val="0"/>
          <w:marRight w:val="0"/>
          <w:marTop w:val="0"/>
          <w:marBottom w:val="0"/>
          <w:divBdr>
            <w:top w:val="none" w:sz="0" w:space="0" w:color="113355"/>
            <w:left w:val="none" w:sz="0" w:space="0" w:color="113355"/>
            <w:bottom w:val="none" w:sz="0" w:space="0" w:color="113355"/>
            <w:right w:val="none" w:sz="0" w:space="0" w:color="113355"/>
          </w:divBdr>
          <w:divsChild>
            <w:div w:id="405688474">
              <w:marLeft w:val="0"/>
              <w:marRight w:val="0"/>
              <w:marTop w:val="0"/>
              <w:marBottom w:val="0"/>
              <w:divBdr>
                <w:top w:val="none" w:sz="0" w:space="0" w:color="auto"/>
                <w:left w:val="none" w:sz="0" w:space="0" w:color="auto"/>
                <w:bottom w:val="none" w:sz="0" w:space="0" w:color="auto"/>
                <w:right w:val="none" w:sz="0" w:space="0" w:color="auto"/>
              </w:divBdr>
              <w:divsChild>
                <w:div w:id="1828278705">
                  <w:marLeft w:val="0"/>
                  <w:marRight w:val="0"/>
                  <w:marTop w:val="0"/>
                  <w:marBottom w:val="0"/>
                  <w:divBdr>
                    <w:top w:val="none" w:sz="0" w:space="0" w:color="auto"/>
                    <w:left w:val="none" w:sz="0" w:space="0" w:color="auto"/>
                    <w:bottom w:val="none" w:sz="0" w:space="0" w:color="auto"/>
                    <w:right w:val="none" w:sz="0" w:space="0" w:color="auto"/>
                  </w:divBdr>
                  <w:divsChild>
                    <w:div w:id="388000435">
                      <w:marLeft w:val="150"/>
                      <w:marRight w:val="150"/>
                      <w:marTop w:val="150"/>
                      <w:marBottom w:val="150"/>
                      <w:divBdr>
                        <w:top w:val="none" w:sz="0" w:space="0" w:color="auto"/>
                        <w:left w:val="none" w:sz="0" w:space="0" w:color="auto"/>
                        <w:bottom w:val="none" w:sz="0" w:space="0" w:color="auto"/>
                        <w:right w:val="none" w:sz="0" w:space="0" w:color="auto"/>
                      </w:divBdr>
                      <w:divsChild>
                        <w:div w:id="1511992430">
                          <w:marLeft w:val="0"/>
                          <w:marRight w:val="0"/>
                          <w:marTop w:val="0"/>
                          <w:marBottom w:val="0"/>
                          <w:divBdr>
                            <w:top w:val="none" w:sz="0" w:space="0" w:color="auto"/>
                            <w:left w:val="none" w:sz="0" w:space="0" w:color="auto"/>
                            <w:bottom w:val="single" w:sz="6" w:space="4" w:color="A9A9A9"/>
                            <w:right w:val="none" w:sz="0" w:space="0" w:color="auto"/>
                          </w:divBdr>
                          <w:divsChild>
                            <w:div w:id="628322122">
                              <w:marLeft w:val="0"/>
                              <w:marRight w:val="0"/>
                              <w:marTop w:val="0"/>
                              <w:marBottom w:val="0"/>
                              <w:divBdr>
                                <w:top w:val="none" w:sz="0" w:space="0" w:color="auto"/>
                                <w:left w:val="none" w:sz="0" w:space="0" w:color="auto"/>
                                <w:bottom w:val="none" w:sz="0" w:space="0" w:color="auto"/>
                                <w:right w:val="none" w:sz="0" w:space="0" w:color="auto"/>
                              </w:divBdr>
                            </w:div>
                            <w:div w:id="1968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s.ca/glad" TargetMode="External"/><Relationship Id="rId13" Type="http://schemas.openxmlformats.org/officeDocument/2006/relationships/hyperlink" Target="http://www.health.alberta.ca/services/AADL-approved-vendors.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gladcanada.ca" TargetMode="External"/><Relationship Id="rId12" Type="http://schemas.openxmlformats.org/officeDocument/2006/relationships/hyperlink" Target="https://myhealth.alberta.ca/Alberta/Pages/how-to-use-cane.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bertaoandp.com/"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ualberta.ca/glen-sather-clinic/patient-resources/exercises-for-arthriti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ladcanada.ca" TargetMode="External"/><Relationship Id="rId14" Type="http://schemas.openxmlformats.org/officeDocument/2006/relationships/hyperlink" Target="tel:811"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5D63C7CFBBDA48BBA932B068008A31" ma:contentTypeVersion="9" ma:contentTypeDescription="Create a new document." ma:contentTypeScope="" ma:versionID="18423c1e02f7a99bc94e87e11c676e6d">
  <xsd:schema xmlns:xsd="http://www.w3.org/2001/XMLSchema" xmlns:xs="http://www.w3.org/2001/XMLSchema" xmlns:p="http://schemas.microsoft.com/office/2006/metadata/properties" xmlns:ns2="ffae101f-9846-48da-8cc8-17649ed82b97" xmlns:ns3="7b074c6c-91fd-4d07-a0ce-7ecb424171cb" targetNamespace="http://schemas.microsoft.com/office/2006/metadata/properties" ma:root="true" ma:fieldsID="8e0e7ba1cf8df1ca904b13c9bb89b4ac" ns2:_="" ns3:_="">
    <xsd:import namespace="ffae101f-9846-48da-8cc8-17649ed82b97"/>
    <xsd:import namespace="7b074c6c-91fd-4d07-a0ce-7ecb424171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e101f-9846-48da-8cc8-17649ed82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74c6c-91fd-4d07-a0ce-7ecb424171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7375-5DBA-4253-A028-9CE02ADEE511}"/>
</file>

<file path=customXml/itemProps2.xml><?xml version="1.0" encoding="utf-8"?>
<ds:datastoreItem xmlns:ds="http://schemas.openxmlformats.org/officeDocument/2006/customXml" ds:itemID="{A5BFE070-0B90-429F-90D6-17544F9B795C}"/>
</file>

<file path=customXml/itemProps3.xml><?xml version="1.0" encoding="utf-8"?>
<ds:datastoreItem xmlns:ds="http://schemas.openxmlformats.org/officeDocument/2006/customXml" ds:itemID="{87472493-7ED8-4829-BE64-06C63344FC5E}"/>
</file>

<file path=docProps/app.xml><?xml version="1.0" encoding="utf-8"?>
<Properties xmlns="http://schemas.openxmlformats.org/officeDocument/2006/extended-properties" xmlns:vt="http://schemas.openxmlformats.org/officeDocument/2006/docPropsVTypes">
  <Template>Normal</Template>
  <TotalTime>3310</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Kira Ellis</dc:creator>
  <cp:lastModifiedBy>Kira Ellis</cp:lastModifiedBy>
  <cp:revision>64</cp:revision>
  <dcterms:created xsi:type="dcterms:W3CDTF">2018-02-21T18:20:00Z</dcterms:created>
  <dcterms:modified xsi:type="dcterms:W3CDTF">2019-08-01T21:39:00Z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0x010100C35D63C7CFBBDA48BBA932B068008A31</vt:lpwstr>
  </property>
  <property fmtid="{D5CDD505-2E9C-101B-9397-08002B2CF9AE}" pid="3" name="Order">
    <vt:r8>113400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